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102C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16BE2B59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1891B4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114B3455" w14:textId="77777777" w:rsidR="008D618F" w:rsidRPr="00B559F8" w:rsidRDefault="008D618F" w:rsidP="008D618F">
      <w:pPr>
        <w:pStyle w:val="InviasNormal"/>
        <w:spacing w:before="0" w:after="0" w:line="276" w:lineRule="auto"/>
        <w:outlineLvl w:val="0"/>
        <w:rPr>
          <w:szCs w:val="20"/>
        </w:rPr>
      </w:pPr>
      <w:r w:rsidRPr="00B559F8">
        <w:rPr>
          <w:szCs w:val="20"/>
        </w:rPr>
        <w:t>Señores</w:t>
      </w:r>
    </w:p>
    <w:p w14:paraId="0D2368BD" w14:textId="77777777" w:rsidR="008D618F" w:rsidRPr="00B559F8" w:rsidRDefault="008D618F" w:rsidP="008D618F">
      <w:pPr>
        <w:pStyle w:val="InviasNormal"/>
        <w:spacing w:before="0" w:after="0" w:line="276" w:lineRule="auto"/>
        <w:outlineLvl w:val="0"/>
        <w:rPr>
          <w:b/>
          <w:szCs w:val="20"/>
        </w:rPr>
      </w:pPr>
      <w:r w:rsidRPr="00B559F8">
        <w:rPr>
          <w:b/>
          <w:szCs w:val="20"/>
        </w:rPr>
        <w:t>EMPRESA NACIONAL PROMOTORA DEL DESARROLLO TERRITORIAL</w:t>
      </w:r>
    </w:p>
    <w:p w14:paraId="2275D58E" w14:textId="77777777" w:rsidR="008D618F" w:rsidRPr="00B559F8" w:rsidRDefault="008D618F" w:rsidP="008D618F">
      <w:pPr>
        <w:pStyle w:val="InviasNormal"/>
        <w:spacing w:before="0" w:after="0" w:line="276" w:lineRule="auto"/>
        <w:outlineLvl w:val="0"/>
        <w:rPr>
          <w:szCs w:val="20"/>
        </w:rPr>
      </w:pPr>
      <w:r w:rsidRPr="00B559F8">
        <w:rPr>
          <w:szCs w:val="20"/>
        </w:rPr>
        <w:t>ENTerritorio</w:t>
      </w:r>
    </w:p>
    <w:p w14:paraId="1D8E7996" w14:textId="77777777" w:rsidR="008D618F" w:rsidRPr="00B559F8" w:rsidRDefault="008D618F" w:rsidP="008D618F">
      <w:pPr>
        <w:spacing w:after="0" w:line="276" w:lineRule="auto"/>
        <w:rPr>
          <w:rFonts w:cs="Arial"/>
          <w:szCs w:val="20"/>
        </w:rPr>
      </w:pPr>
      <w:r w:rsidRPr="00B559F8">
        <w:rPr>
          <w:rFonts w:cs="Arial"/>
          <w:szCs w:val="20"/>
        </w:rPr>
        <w:t>Calle 26 No 13 -19.</w:t>
      </w:r>
    </w:p>
    <w:p w14:paraId="7DDB3087" w14:textId="77777777" w:rsidR="008D618F" w:rsidRPr="00B559F8" w:rsidRDefault="008D618F" w:rsidP="008D618F">
      <w:pPr>
        <w:spacing w:after="0" w:line="276" w:lineRule="auto"/>
        <w:rPr>
          <w:rFonts w:cs="Arial"/>
          <w:szCs w:val="20"/>
        </w:rPr>
      </w:pPr>
      <w:r w:rsidRPr="00B559F8">
        <w:rPr>
          <w:rFonts w:cs="Arial"/>
          <w:szCs w:val="20"/>
        </w:rPr>
        <w:t>Bogotá D.C.</w:t>
      </w:r>
    </w:p>
    <w:p w14:paraId="5CE19E5B" w14:textId="77777777" w:rsidR="008D618F" w:rsidRPr="00B559F8" w:rsidRDefault="008D618F" w:rsidP="008D618F">
      <w:pPr>
        <w:pStyle w:val="InviasNormal"/>
        <w:spacing w:before="0" w:after="0" w:line="276" w:lineRule="auto"/>
        <w:outlineLvl w:val="0"/>
        <w:rPr>
          <w:szCs w:val="20"/>
        </w:rPr>
      </w:pPr>
      <w:r w:rsidRPr="00B559F8">
        <w:rPr>
          <w:szCs w:val="20"/>
        </w:rPr>
        <w:t>Colombia</w:t>
      </w:r>
    </w:p>
    <w:p w14:paraId="5684F7E0" w14:textId="77777777" w:rsidR="008D618F" w:rsidRPr="00B559F8" w:rsidRDefault="008D618F" w:rsidP="008D618F">
      <w:pPr>
        <w:pStyle w:val="InviasNormal"/>
        <w:spacing w:before="0" w:after="0" w:line="276" w:lineRule="auto"/>
        <w:outlineLvl w:val="0"/>
        <w:rPr>
          <w:szCs w:val="20"/>
        </w:rPr>
      </w:pPr>
    </w:p>
    <w:p w14:paraId="46263F04" w14:textId="77777777" w:rsidR="008D618F" w:rsidRPr="00B559F8" w:rsidRDefault="008D618F" w:rsidP="008D618F">
      <w:pPr>
        <w:pStyle w:val="InviasNormal"/>
        <w:spacing w:before="0" w:after="0" w:line="276" w:lineRule="auto"/>
        <w:outlineLvl w:val="0"/>
        <w:rPr>
          <w:b/>
          <w:szCs w:val="20"/>
        </w:rPr>
      </w:pPr>
    </w:p>
    <w:p w14:paraId="444C52D8" w14:textId="77777777" w:rsidR="008D618F" w:rsidRPr="00B559F8" w:rsidRDefault="008D618F" w:rsidP="008D618F">
      <w:pPr>
        <w:pStyle w:val="InviasNormal"/>
        <w:spacing w:before="0" w:after="0" w:line="276" w:lineRule="auto"/>
        <w:jc w:val="left"/>
        <w:outlineLvl w:val="0"/>
        <w:rPr>
          <w:szCs w:val="20"/>
          <w:highlight w:val="lightGray"/>
        </w:rPr>
      </w:pPr>
      <w:r w:rsidRPr="00B559F8">
        <w:rPr>
          <w:b/>
          <w:szCs w:val="20"/>
        </w:rPr>
        <w:t>REFERENCIA:</w:t>
      </w:r>
      <w:r w:rsidRPr="00B559F8">
        <w:rPr>
          <w:szCs w:val="20"/>
        </w:rPr>
        <w:tab/>
        <w:t>Proceso de selección No. [</w:t>
      </w:r>
      <w:r w:rsidRPr="00B559F8">
        <w:rPr>
          <w:szCs w:val="20"/>
          <w:highlight w:val="lightGray"/>
        </w:rPr>
        <w:t>Incluir número del Proceso</w:t>
      </w:r>
      <w:r w:rsidRPr="00B559F8">
        <w:rPr>
          <w:szCs w:val="20"/>
        </w:rPr>
        <w:t>].</w:t>
      </w:r>
    </w:p>
    <w:p w14:paraId="3F1312DE" w14:textId="77777777" w:rsidR="008D618F" w:rsidRPr="00B559F8" w:rsidRDefault="008D618F" w:rsidP="008D618F">
      <w:pPr>
        <w:pStyle w:val="InviasNormal"/>
        <w:spacing w:before="0" w:after="0" w:line="276" w:lineRule="auto"/>
        <w:jc w:val="left"/>
        <w:outlineLvl w:val="0"/>
        <w:rPr>
          <w:b/>
          <w:szCs w:val="20"/>
        </w:rPr>
      </w:pPr>
    </w:p>
    <w:p w14:paraId="59C7A5CA" w14:textId="77777777" w:rsidR="008D618F" w:rsidRPr="00B559F8" w:rsidRDefault="008D618F" w:rsidP="008D618F">
      <w:pPr>
        <w:pStyle w:val="InviasNormal"/>
        <w:spacing w:before="0" w:after="0"/>
        <w:outlineLvl w:val="0"/>
        <w:rPr>
          <w:b/>
          <w:szCs w:val="20"/>
        </w:rPr>
      </w:pPr>
      <w:r w:rsidRPr="00B559F8">
        <w:rPr>
          <w:b/>
          <w:szCs w:val="20"/>
        </w:rPr>
        <w:t xml:space="preserve">OBJETO: </w:t>
      </w:r>
      <w:r w:rsidRPr="00B559F8">
        <w:rPr>
          <w:b/>
          <w:szCs w:val="20"/>
        </w:rPr>
        <w:tab/>
      </w:r>
      <w:r w:rsidRPr="00B559F8">
        <w:rPr>
          <w:b/>
          <w:szCs w:val="20"/>
        </w:rPr>
        <w:tab/>
      </w:r>
      <w:r w:rsidRPr="00B559F8">
        <w:rPr>
          <w:szCs w:val="20"/>
        </w:rPr>
        <w:t>[</w:t>
      </w:r>
      <w:r w:rsidRPr="00B559F8">
        <w:rPr>
          <w:szCs w:val="20"/>
          <w:highlight w:val="lightGray"/>
        </w:rPr>
        <w:t>Incluir objeto del Proceso</w:t>
      </w:r>
      <w:r w:rsidRPr="00B559F8">
        <w:rPr>
          <w:szCs w:val="20"/>
        </w:rPr>
        <w:t>].</w:t>
      </w:r>
    </w:p>
    <w:p w14:paraId="25B863FD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2DE09BE1" w14:textId="053F84FC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La información financiera se debe presentar en pesos, utilice punto para miles y coma para decimales. Indique la fecha de corte de la información, teniendo en cuenta que los Estados Financieros deben corresponder al cierre fiscal a 31 de diciembre de </w:t>
      </w:r>
      <w:r w:rsidR="005E3A91">
        <w:rPr>
          <w:rFonts w:eastAsia="MS Mincho" w:cs="Arial"/>
          <w:sz w:val="22"/>
          <w:lang w:eastAsia="es-ES"/>
        </w:rPr>
        <w:t>2022</w:t>
      </w:r>
      <w:r w:rsidRPr="00084490">
        <w:rPr>
          <w:rFonts w:eastAsia="MS Mincho" w:cs="Arial"/>
          <w:sz w:val="22"/>
          <w:lang w:eastAsia="es-ES"/>
        </w:rPr>
        <w:t>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1CC8DEB5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11482A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6AE5CDCF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0D15696D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52D727F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2324F28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Balance general y estado de resultados</w:t>
      </w:r>
    </w:p>
    <w:p w14:paraId="5B7980BB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58BB45AD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5F4C75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134A5AD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68BB56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7DFDE33F" w14:textId="77777777" w:rsidTr="00C86F6A">
        <w:tc>
          <w:tcPr>
            <w:tcW w:w="1765" w:type="dxa"/>
            <w:vMerge/>
            <w:shd w:val="clear" w:color="auto" w:fill="4E4D4D"/>
          </w:tcPr>
          <w:p w14:paraId="236CD11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209E57F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5A26FA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3A360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DAE2C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N°3 (Valor en pesos colombianos)</w:t>
            </w:r>
          </w:p>
        </w:tc>
      </w:tr>
      <w:tr w:rsidR="00084490" w:rsidRPr="00084490" w14:paraId="1B0716B8" w14:textId="77777777" w:rsidTr="00C86F6A">
        <w:tc>
          <w:tcPr>
            <w:tcW w:w="1765" w:type="dxa"/>
          </w:tcPr>
          <w:p w14:paraId="1003EA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015027A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0DFBD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28386E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ADC2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70560D2A" w14:textId="77777777" w:rsidTr="00C86F6A">
        <w:tc>
          <w:tcPr>
            <w:tcW w:w="1765" w:type="dxa"/>
          </w:tcPr>
          <w:p w14:paraId="79FF4AE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51E9C41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1421C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F60F2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54EEFE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4A30F05F" w14:textId="77777777" w:rsidTr="00C86F6A">
        <w:tc>
          <w:tcPr>
            <w:tcW w:w="1765" w:type="dxa"/>
          </w:tcPr>
          <w:p w14:paraId="3043F08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396F570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F6A047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13A95D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F93F52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45B94BD5" w14:textId="77777777" w:rsidTr="00C86F6A">
        <w:tc>
          <w:tcPr>
            <w:tcW w:w="1765" w:type="dxa"/>
          </w:tcPr>
          <w:p w14:paraId="52825B7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6DFC57E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4C4E0B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FED449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C6E121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17155D5" w14:textId="77777777" w:rsidTr="00C86F6A">
        <w:tc>
          <w:tcPr>
            <w:tcW w:w="1765" w:type="dxa"/>
          </w:tcPr>
          <w:p w14:paraId="709F02C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1F3B0C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75A58F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014FC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02FB64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02384C9" w14:textId="77777777" w:rsidTr="00C86F6A">
        <w:tc>
          <w:tcPr>
            <w:tcW w:w="1765" w:type="dxa"/>
          </w:tcPr>
          <w:p w14:paraId="13F686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lastRenderedPageBreak/>
              <w:t>Gastos de intereses</w:t>
            </w:r>
          </w:p>
        </w:tc>
        <w:tc>
          <w:tcPr>
            <w:tcW w:w="1765" w:type="dxa"/>
          </w:tcPr>
          <w:p w14:paraId="73853B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435DA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86C23F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7AD585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7EF17373" w14:textId="77777777" w:rsidTr="00C86F6A">
        <w:tc>
          <w:tcPr>
            <w:tcW w:w="1765" w:type="dxa"/>
          </w:tcPr>
          <w:p w14:paraId="3DA9D1C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6E2D44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F69F1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E41A2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70B7E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0FE6F1F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29DDA63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373E4DC5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C3A4479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1261C1D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B56B79D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58CEDFB2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9B7D865" w14:textId="77777777" w:rsidTr="00C86F6A">
        <w:tc>
          <w:tcPr>
            <w:tcW w:w="1765" w:type="dxa"/>
            <w:shd w:val="clear" w:color="auto" w:fill="4E4D4D"/>
            <w:vAlign w:val="center"/>
          </w:tcPr>
          <w:p w14:paraId="13688B7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CBAA82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FD2815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206BD507" w14:textId="77777777" w:rsidTr="00C86F6A">
        <w:tc>
          <w:tcPr>
            <w:tcW w:w="1765" w:type="dxa"/>
            <w:shd w:val="clear" w:color="auto" w:fill="4E4D4D"/>
            <w:vAlign w:val="center"/>
          </w:tcPr>
          <w:p w14:paraId="3CF5579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B2EC90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CE1C9D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D09D3F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3D166D4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N°3</w:t>
            </w:r>
          </w:p>
        </w:tc>
      </w:tr>
      <w:tr w:rsidR="00084490" w:rsidRPr="00084490" w14:paraId="4E13906E" w14:textId="77777777" w:rsidTr="00C86F6A">
        <w:tc>
          <w:tcPr>
            <w:tcW w:w="1765" w:type="dxa"/>
            <w:vAlign w:val="center"/>
          </w:tcPr>
          <w:p w14:paraId="63D82DE8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7765F8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DF14FF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D96A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43DA1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886FCA7" w14:textId="77777777" w:rsidTr="00C86F6A">
        <w:tc>
          <w:tcPr>
            <w:tcW w:w="1765" w:type="dxa"/>
            <w:vAlign w:val="center"/>
          </w:tcPr>
          <w:p w14:paraId="5F98BC80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018473F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16168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0FA8E0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281A5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57A38958" w14:textId="77777777" w:rsidTr="00C86F6A">
        <w:tc>
          <w:tcPr>
            <w:tcW w:w="1765" w:type="dxa"/>
            <w:vAlign w:val="center"/>
          </w:tcPr>
          <w:p w14:paraId="1D978157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5849A4F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C49B6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2ED028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986136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37D8EBE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17DDFAB2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39E73DFB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7418C5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28B0D9D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23A2D66B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3908864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7138572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D102387" w14:textId="77777777" w:rsidTr="00C86F6A">
        <w:tc>
          <w:tcPr>
            <w:tcW w:w="1765" w:type="dxa"/>
            <w:shd w:val="clear" w:color="auto" w:fill="4E4D4D"/>
            <w:vAlign w:val="center"/>
          </w:tcPr>
          <w:p w14:paraId="62F3165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2ADF7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6FFC40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CA2CEAA" w14:textId="77777777" w:rsidTr="00C86F6A">
        <w:tc>
          <w:tcPr>
            <w:tcW w:w="1765" w:type="dxa"/>
            <w:shd w:val="clear" w:color="auto" w:fill="4E4D4D"/>
            <w:vAlign w:val="center"/>
          </w:tcPr>
          <w:p w14:paraId="0F2FA38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1A0147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653E88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AFDE9B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69FC3C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0969FB29" w14:textId="77777777" w:rsidTr="00C86F6A">
        <w:tc>
          <w:tcPr>
            <w:tcW w:w="1765" w:type="dxa"/>
            <w:vAlign w:val="center"/>
          </w:tcPr>
          <w:p w14:paraId="5CDEFE10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71C58F6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31AD88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7F18DC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8D90A3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EE95471" w14:textId="77777777" w:rsidTr="00C86F6A">
        <w:tc>
          <w:tcPr>
            <w:tcW w:w="1765" w:type="dxa"/>
            <w:vAlign w:val="center"/>
          </w:tcPr>
          <w:p w14:paraId="41D50E30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58E2D6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711D8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0861AE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3C31AD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593EA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12C571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lastRenderedPageBreak/>
        <w:t>* Si el oferente es plural y tiene más de tres participantes debe insertar las columnas adicionales en la tabla anterior</w:t>
      </w:r>
    </w:p>
    <w:p w14:paraId="3B8FA8A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11465588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524BF8B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91EBDC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44122D2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5B80B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08843130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3965F23A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70A7DAE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5FFE0C5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525FC206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3EA333E0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1609EE1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1CDB3612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145E9513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0B89B387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3CB8E94E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752E5361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20B61720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04A1DE27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50D42222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0D41B91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val="es-419" w:eastAsia="en-US"/>
        </w:rPr>
      </w:pPr>
    </w:p>
    <w:p w14:paraId="2D654200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0523" w14:textId="77777777" w:rsidR="00DB70A4" w:rsidRDefault="00DB70A4" w:rsidP="007D0390">
      <w:pPr>
        <w:spacing w:after="0" w:line="240" w:lineRule="auto"/>
      </w:pPr>
      <w:r>
        <w:separator/>
      </w:r>
    </w:p>
  </w:endnote>
  <w:endnote w:type="continuationSeparator" w:id="0">
    <w:p w14:paraId="6760F832" w14:textId="77777777" w:rsidR="00DB70A4" w:rsidRDefault="00DB70A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CBD1" w14:textId="77777777" w:rsidR="000268C3" w:rsidRDefault="000268C3" w:rsidP="0085459A">
    <w:pPr>
      <w:widowControl w:val="0"/>
      <w:tabs>
        <w:tab w:val="left" w:pos="8505"/>
      </w:tabs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273C" w14:textId="77777777" w:rsidR="00DB70A4" w:rsidRDefault="00DB70A4" w:rsidP="007D0390">
      <w:pPr>
        <w:spacing w:after="0" w:line="240" w:lineRule="auto"/>
      </w:pPr>
      <w:r>
        <w:separator/>
      </w:r>
    </w:p>
  </w:footnote>
  <w:footnote w:type="continuationSeparator" w:id="0">
    <w:p w14:paraId="1485B358" w14:textId="77777777" w:rsidR="00DB70A4" w:rsidRDefault="00DB70A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80D8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8BA02E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2B14" w14:textId="77777777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3E3A740F" w14:textId="77777777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63833C76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79.05pt;height:174.7pt" o:bullet="t">
        <v:imagedata r:id="rId1" o:title=""/>
      </v:shape>
    </w:pict>
  </w:numPicBullet>
  <w:numPicBullet w:numPicBulletId="1">
    <w:pict>
      <v:shape id="_x0000_i1079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7576120">
    <w:abstractNumId w:val="6"/>
  </w:num>
  <w:num w:numId="2" w16cid:durableId="2071338897">
    <w:abstractNumId w:val="0"/>
  </w:num>
  <w:num w:numId="3" w16cid:durableId="2047289892">
    <w:abstractNumId w:val="9"/>
  </w:num>
  <w:num w:numId="4" w16cid:durableId="1792816577">
    <w:abstractNumId w:val="4"/>
  </w:num>
  <w:num w:numId="5" w16cid:durableId="1283346370">
    <w:abstractNumId w:val="8"/>
  </w:num>
  <w:num w:numId="6" w16cid:durableId="1551577240">
    <w:abstractNumId w:val="1"/>
  </w:num>
  <w:num w:numId="7" w16cid:durableId="777870077">
    <w:abstractNumId w:val="5"/>
  </w:num>
  <w:num w:numId="8" w16cid:durableId="1629120929">
    <w:abstractNumId w:val="7"/>
  </w:num>
  <w:num w:numId="9" w16cid:durableId="323507967">
    <w:abstractNumId w:val="2"/>
  </w:num>
  <w:num w:numId="10" w16cid:durableId="742877237">
    <w:abstractNumId w:val="3"/>
  </w:num>
  <w:num w:numId="11" w16cid:durableId="8336902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95615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0A99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2823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A91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5C58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459A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C5F43"/>
    <w:rsid w:val="008D0B68"/>
    <w:rsid w:val="008D157B"/>
    <w:rsid w:val="008D41C6"/>
    <w:rsid w:val="008D618F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343F0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2ADA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B70A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4577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442F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C2E6E"/>
  <w15:docId w15:val="{DD6D90C9-B9E8-40DA-8A5B-28CB93CD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A949CE" w:rsidRDefault="00752519" w:rsidP="00752519">
          <w:pPr>
            <w:pStyle w:val="BE9ABE5D41AD4E9480D07161490D18A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A949CE" w:rsidRDefault="00752519" w:rsidP="00752519">
          <w:pPr>
            <w:pStyle w:val="7B1B7C9EE64341649254B3C222C4288E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A949CE" w:rsidRDefault="00752519" w:rsidP="00752519">
          <w:pPr>
            <w:pStyle w:val="1F97C29ADADC4A0497132FBACEC16AAC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19"/>
    <w:rsid w:val="0015438A"/>
    <w:rsid w:val="00305BE2"/>
    <w:rsid w:val="0061761D"/>
    <w:rsid w:val="00636F20"/>
    <w:rsid w:val="00752519"/>
    <w:rsid w:val="00A949CE"/>
    <w:rsid w:val="00DE1AA2"/>
    <w:rsid w:val="00E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521E4-A4D3-42B2-870C-2CFFDF0B07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creator>Ultimate</dc:creator>
  <cp:lastModifiedBy>Carol Francelina Villafane Trillos</cp:lastModifiedBy>
  <cp:revision>7</cp:revision>
  <cp:lastPrinted>2015-06-30T23:24:00Z</cp:lastPrinted>
  <dcterms:created xsi:type="dcterms:W3CDTF">2022-01-18T01:41:00Z</dcterms:created>
  <dcterms:modified xsi:type="dcterms:W3CDTF">2023-12-12T21:29:00Z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