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5FDB" w14:textId="77777777" w:rsidR="002D2F96" w:rsidRPr="002D2F96" w:rsidRDefault="002D2F96" w:rsidP="002D2F96">
      <w:pPr>
        <w:jc w:val="both"/>
        <w:rPr>
          <w:rFonts w:ascii="Arial" w:hAnsi="Arial" w:cs="Arial"/>
          <w:sz w:val="20"/>
          <w:szCs w:val="20"/>
        </w:rPr>
      </w:pPr>
      <w:r w:rsidRPr="002D2F96">
        <w:rPr>
          <w:rFonts w:ascii="Arial" w:hAnsi="Arial" w:cs="Arial"/>
          <w:sz w:val="20"/>
          <w:szCs w:val="20"/>
        </w:rPr>
        <w:t xml:space="preserve">El presente documento hace parte integral de los documentos del proceso, y con el mismo, el oferente se compromete a: </w:t>
      </w:r>
    </w:p>
    <w:p w14:paraId="680D1405" w14:textId="77777777" w:rsidR="002D2F96" w:rsidRPr="002D2F96" w:rsidRDefault="002D2F96" w:rsidP="002D2F96">
      <w:pPr>
        <w:pStyle w:val="InviasNormal"/>
        <w:spacing w:before="0" w:after="0"/>
        <w:outlineLvl w:val="0"/>
        <w:rPr>
          <w:rFonts w:ascii="Arial" w:hAnsi="Arial" w:cs="Arial"/>
          <w:sz w:val="20"/>
          <w:szCs w:val="20"/>
        </w:rPr>
      </w:pPr>
    </w:p>
    <w:p w14:paraId="58C5FE3F"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Cumplir estrictamente la ley aplicable.</w:t>
      </w:r>
    </w:p>
    <w:p w14:paraId="3EB7AF72"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Interpretar de buena fe las normas aplicables al Proceso de Selección de manera que siempre produzcan los efectos buscados por las mismas.</w:t>
      </w:r>
    </w:p>
    <w:p w14:paraId="27D28C38"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No incurrir en faltas a la verdad o adulteración en los documentos o requisitos exigidos en el Proceso de Selección.</w:t>
      </w:r>
    </w:p>
    <w:p w14:paraId="535A1815"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Aceptar que durante la evaluación de las Ofertas del Proceso de Selección, primen los aspectos de fondo por encima de la forma, buscando siempre favorecer la libre competencia.</w:t>
      </w:r>
    </w:p>
    <w:p w14:paraId="425AD25E"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 xml:space="preserve">Hacer un estudio completo del proyecto y de los documentos del Proceso de Selección, así como realizar estudios y análisis propios, bajo mi responsabilidad y con la debida diligencia, a fin de contar con los elementos de juicio e información económica, comercial, jurídica y técnica relevante y necesaria para tomar una decisión sustentada para presentar la Oferta. Lo anterior, con el propósito de que la misma sea seria y honesta, de tal manera que me permita participar en el Proceso de Selección y en caso de resultar seleccionado me permita ejecutar todas las obligaciones contenidas en el Contrato, así como asumir los riesgos a mi cargo asociados a la ejecución de este. </w:t>
      </w:r>
    </w:p>
    <w:p w14:paraId="314539D7"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 xml:space="preserve">No hacer arreglos previos, concomitantes o posteriores al proceso de selección, con los encargados de planear el proceso para tratar de conocer, influenciar o manipular la información del proyecto y presentar la respectiva oferta. </w:t>
      </w:r>
    </w:p>
    <w:p w14:paraId="47C8B0D7"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 xml:space="preserve">No hacer arreglos previos, concomitantes o posteriores al proceso de selección, con otros oferentes para tratar de influenciar o manipular los resultados de la selección. </w:t>
      </w:r>
    </w:p>
    <w:p w14:paraId="793509BC"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 xml:space="preserve">Enviar por escrito a ENTerritorio todas las preguntas o inquietudes que surjan durante el proceso de selección y no hacerlo de manera oral por ningún medio, salvo que se realicen dentro de las audiencias públicas. </w:t>
      </w:r>
    </w:p>
    <w:p w14:paraId="02C36524"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Actuar con lealtad hacia los demás oferentes, así como frente a ENTerritorio y abstenernos de utilizar herramientas para dilatar o sabotear el Proceso de Selección. Igualmente, las observaciones al proceso de selección o a las ofertas de los otros interesados, serán presentadas oportunamente, en los plazos y términos fijados estrictamente en las reglas de la selección.</w:t>
      </w:r>
    </w:p>
    <w:p w14:paraId="1D0BC2AA"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Abstenernos de hacer manifestaciones orales o escritas en contra de los demás Oferentes y sus Ofertas sin contar con evidencia, material probatorio o indicios sólidos, que razonablemente permitan considerar que existe un acto irregular, de competencia desleal o de corrupción por parte de ellos. En caso de tener las pruebas, material probatorio o indicios, estos se dejarán a inmediata disposición de ENTerritorio para corroborar tales afirmaciones.</w:t>
      </w:r>
    </w:p>
    <w:p w14:paraId="6737AA28"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No utilizar en la etapa de verificación y evaluación de las Ofertas, argumentos carentes de sustento probatorio para efectos de buscar la descalificación de competidores o la dilación del proceso de selección.</w:t>
      </w:r>
    </w:p>
    <w:p w14:paraId="5D87AC6D"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Guardar compostura en las audiencias, no levantar la voz y hacer uso de la palabra únicamente cuando sea concedida y por el tiempo que sea concedida; y acatar las decisiones de ENTerritorio. En caso de desacuerdo interponer los recursos o acciones que se consideren pertinentes en los términos de la Ley Aplicable.</w:t>
      </w:r>
    </w:p>
    <w:p w14:paraId="38EEC104"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Abstenernos en las audiencias, de proferir juicios de valor contra personas naturales o jurídicas, ni referirnos a asuntos personales de otros Oferentes. Por lo tanto, en las audiencias solamente debatiremos asuntos relacionados con el Proceso de Selección.</w:t>
      </w:r>
    </w:p>
    <w:p w14:paraId="3A6F941D"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 xml:space="preserve">Solicitar o remitir a ENTerritorio, o a sus funcionarios y contratistas, cualquier información utilizando solamente los procedimientos y canales previstos en el Proceso de Selección. </w:t>
      </w:r>
    </w:p>
    <w:p w14:paraId="6591F852"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lastRenderedPageBreak/>
        <w:t>Abstenernos de ofrecer trabajo, contratos o algún tipo de beneficio económico o de cualquier otra naturaleza a ningún funcionario público, contratista o estructurador, vinculado a Enterritorio ni a sus familiares en primer grado de consanguinidad, segundo de afinidad o primero civil, a partir de la selección o con ocasión de la misma, y hasta dos (2) años siguientes a la suscripción del Contrato, sin perjuicio del régimen de conflictos de intereses y de inhabilidades e incompatibilidades previsto en la Constitución y en la Ley.</w:t>
      </w:r>
    </w:p>
    <w:p w14:paraId="2BF04F30"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Exigir a nuestros empleados, proveedores y subcontratistas relacionados con el proyecto, suscribir un pacto ético de conducta que garantice la probidad y transparencia de las actuaciones de todos los involucrados en la preparación de la Oferta y en la ejecución del contrato.</w:t>
      </w:r>
    </w:p>
    <w:p w14:paraId="3D1A9F68"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No ofrecer gratificaciones o atenciones en dinero o en especie, ni financiar, patrocinar, auspiciar o promover directa o indirectamente fiestas, recepciones, homenajes o cualquier tipo de atenciones sociales a funcionarios públicos o contratistas del Estado, durante el Proceso de Selección ni durante la ejecución o liquidación del contrato.</w:t>
      </w:r>
    </w:p>
    <w:p w14:paraId="416230BF"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 xml:space="preserve">No contratar, ni ofrecer dadivas o gratificaciones a personas con alta capacidad de influencia política o mediática, con el objeto de obtener citas o influir o presionar las decisiones que ENTerritorio tome respecto de procesos de contratación estatal, bien sea en su selección, supervisión o terminación. </w:t>
      </w:r>
    </w:p>
    <w:p w14:paraId="6EF4F2AA"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 xml:space="preserve">Aceptar que ENTerritorio siempre se manifestará sobre las inquietudes relacionadas con el proceso de selección, por los canales definidos en los documentos del proceso. </w:t>
      </w:r>
    </w:p>
    <w:p w14:paraId="460E5772"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 xml:space="preserve">No contratar ni ofrecer dadivas, gratificaciones, contratos o cualquier tipo de beneficio económico o de cualquier naturaleza, a servidores de ENTerritorio o sus asesores, o del equipo estructurador, con el fin de tener asesoramiento o acceso a información privilegiada, relacionada con el proceso de selección. </w:t>
      </w:r>
    </w:p>
    <w:p w14:paraId="2F3D9BA3" w14:textId="77777777" w:rsidR="002D2F96" w:rsidRPr="002D2F96" w:rsidRDefault="002D2F96" w:rsidP="00480A59">
      <w:pPr>
        <w:numPr>
          <w:ilvl w:val="0"/>
          <w:numId w:val="24"/>
        </w:numPr>
        <w:ind w:hanging="502"/>
        <w:jc w:val="both"/>
        <w:rPr>
          <w:rFonts w:ascii="Arial" w:hAnsi="Arial" w:cs="Arial"/>
          <w:sz w:val="20"/>
          <w:szCs w:val="20"/>
        </w:rPr>
      </w:pPr>
      <w:r w:rsidRPr="002D2F96">
        <w:rPr>
          <w:rFonts w:ascii="Arial" w:hAnsi="Arial" w:cs="Arial"/>
          <w:sz w:val="20"/>
          <w:szCs w:val="20"/>
        </w:rPr>
        <w:t xml:space="preserve">Dar conocimiento a ENTerritorio,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 y del conocimiento que tenga sobre posibles pagos o beneficios ofrecidos u otorgados. </w:t>
      </w:r>
    </w:p>
    <w:p w14:paraId="69889348" w14:textId="77777777" w:rsidR="002D2F96" w:rsidRPr="002D2F96" w:rsidRDefault="002D2F96" w:rsidP="00480A59">
      <w:pPr>
        <w:numPr>
          <w:ilvl w:val="0"/>
          <w:numId w:val="24"/>
        </w:numPr>
        <w:ind w:hanging="502"/>
        <w:jc w:val="both"/>
        <w:rPr>
          <w:rFonts w:ascii="Arial" w:hAnsi="Arial" w:cs="Arial"/>
          <w:sz w:val="20"/>
          <w:szCs w:val="20"/>
          <w:lang w:val="es-ES"/>
        </w:rPr>
      </w:pPr>
      <w:r w:rsidRPr="002D2F96">
        <w:rPr>
          <w:rFonts w:ascii="Arial" w:hAnsi="Arial" w:cs="Arial"/>
          <w:sz w:val="20"/>
          <w:szCs w:val="20"/>
        </w:rPr>
        <w:t>Denunciar de manera inmediata ante las autoridades competentes, con copia a la Secretaría de Transparencia del Departamento Administrativo de la Presidencia de la República, cualquier solicitud, ofrecimiento, favor, dádiva, prerrogativa, recompensa, gratificación o atención social, efectuada por Oferentes o cualquiera de sus empleados, administradores, consultores o contratistas, a funcionarios públicos o a sus asesores que estén directa o indirectamente involucrados en la estructuración, manejo y decisiones del proceso de selección, de manera previa, concomitante o posterior al mismo, que tengan la intención de inducir o direccionar alguna decisión relacionada con la selección.</w:t>
      </w:r>
    </w:p>
    <w:p w14:paraId="37870D8B" w14:textId="77777777" w:rsidR="002D2F96" w:rsidRPr="002D2F96" w:rsidRDefault="002D2F96" w:rsidP="002D2F96">
      <w:pPr>
        <w:rPr>
          <w:rFonts w:ascii="Arial" w:hAnsi="Arial" w:cs="Arial"/>
          <w:sz w:val="20"/>
          <w:szCs w:val="20"/>
        </w:rPr>
      </w:pPr>
    </w:p>
    <w:p w14:paraId="3AE246BB" w14:textId="77777777" w:rsidR="00DB7A94" w:rsidRPr="002D2F96" w:rsidRDefault="00DB7A94" w:rsidP="002D2F96">
      <w:pPr>
        <w:rPr>
          <w:rFonts w:ascii="Arial" w:hAnsi="Arial" w:cs="Arial"/>
          <w:sz w:val="20"/>
          <w:szCs w:val="20"/>
        </w:rPr>
      </w:pPr>
    </w:p>
    <w:sectPr w:rsidR="00DB7A94" w:rsidRPr="002D2F96" w:rsidSect="0070560C">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4FEA" w14:textId="77777777" w:rsidR="0016169E" w:rsidRDefault="0016169E" w:rsidP="00DF1D70">
      <w:r>
        <w:separator/>
      </w:r>
    </w:p>
  </w:endnote>
  <w:endnote w:type="continuationSeparator" w:id="0">
    <w:p w14:paraId="0AB9267E" w14:textId="77777777" w:rsidR="0016169E" w:rsidRDefault="0016169E" w:rsidP="00DF1D70">
      <w:r>
        <w:continuationSeparator/>
      </w:r>
    </w:p>
  </w:endnote>
  <w:endnote w:type="continuationNotice" w:id="1">
    <w:p w14:paraId="1AE3EDE4" w14:textId="77777777" w:rsidR="0016169E" w:rsidRDefault="00161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8CB" w14:textId="29EA311A" w:rsidR="00716BBC" w:rsidRPr="00704B51" w:rsidRDefault="007B75C7" w:rsidP="00480A59">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Calibri" w:eastAsia="Segoe UI" w:hAnsi="Calibri" w:cs="Calibri"/>
        <w:noProof/>
        <w:color w:val="3B3B3B"/>
        <w:sz w:val="18"/>
        <w:szCs w:val="18"/>
        <w:lang w:eastAsia="es-ES"/>
      </w:rPr>
      <w:drawing>
        <wp:anchor distT="0" distB="0" distL="114300" distR="114300" simplePos="0" relativeHeight="251670528" behindDoc="0" locked="0" layoutInCell="1" allowOverlap="1" wp14:anchorId="4E1202D4" wp14:editId="159A3EBD">
          <wp:simplePos x="0" y="0"/>
          <wp:positionH relativeFrom="column">
            <wp:posOffset>4319905</wp:posOffset>
          </wp:positionH>
          <wp:positionV relativeFrom="paragraph">
            <wp:posOffset>45497</wp:posOffset>
          </wp:positionV>
          <wp:extent cx="1071245" cy="845185"/>
          <wp:effectExtent l="0" t="0" r="0" b="0"/>
          <wp:wrapNone/>
          <wp:docPr id="40652162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245" cy="845185"/>
                  </a:xfrm>
                  <a:prstGeom prst="rect">
                    <a:avLst/>
                  </a:prstGeom>
                  <a:noFill/>
                  <a:ln>
                    <a:noFill/>
                    <a:prstDash/>
                  </a:ln>
                </pic:spPr>
              </pic:pic>
            </a:graphicData>
          </a:graphic>
        </wp:anchor>
      </w:drawing>
    </w:r>
    <w:r w:rsidRPr="00716BBC">
      <w:rPr>
        <w:rFonts w:ascii="Calibri" w:eastAsia="Segoe UI" w:hAnsi="Calibri" w:cs="Calibri"/>
        <w:noProof/>
        <w:color w:val="3B3B3B"/>
        <w:sz w:val="18"/>
        <w:szCs w:val="18"/>
        <w:lang w:eastAsia="es-ES"/>
      </w:rPr>
      <w:drawing>
        <wp:anchor distT="0" distB="0" distL="114300" distR="114300" simplePos="0" relativeHeight="251671552" behindDoc="0" locked="0" layoutInCell="1" allowOverlap="1" wp14:anchorId="2DBCCF05" wp14:editId="06DC57B9">
          <wp:simplePos x="0" y="0"/>
          <wp:positionH relativeFrom="column">
            <wp:posOffset>5434330</wp:posOffset>
          </wp:positionH>
          <wp:positionV relativeFrom="paragraph">
            <wp:posOffset>62007</wp:posOffset>
          </wp:positionV>
          <wp:extent cx="732790" cy="791210"/>
          <wp:effectExtent l="0" t="0" r="0" b="8890"/>
          <wp:wrapNone/>
          <wp:docPr id="703093084"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0" cy="791210"/>
                  </a:xfrm>
                  <a:prstGeom prst="rect">
                    <a:avLst/>
                  </a:prstGeom>
                  <a:noFill/>
                  <a:ln>
                    <a:noFill/>
                    <a:prstDash/>
                  </a:ln>
                </pic:spPr>
              </pic:pic>
            </a:graphicData>
          </a:graphic>
        </wp:anchor>
      </w:drawing>
    </w:r>
    <w:r w:rsidR="00704B51"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6012E4EF">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xmlns:w16du="http://schemas.microsoft.com/office/word/2023/wordml/word16du">
          <w:pict>
            <v:shapetype w14:anchorId="492AB1F4"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00704B51" w:rsidRPr="00704B51">
      <w:rPr>
        <w:rFonts w:cs="Arial"/>
        <w:color w:val="auto"/>
        <w:sz w:val="18"/>
        <w:szCs w:val="18"/>
        <w:lang w:val="es-ES"/>
      </w:rPr>
      <w:t xml:space="preserve">Página </w:t>
    </w:r>
    <w:r w:rsidR="00704B51" w:rsidRPr="00704B51">
      <w:rPr>
        <w:rFonts w:cs="Arial"/>
        <w:b/>
        <w:bCs/>
        <w:color w:val="auto"/>
        <w:sz w:val="18"/>
        <w:szCs w:val="18"/>
      </w:rPr>
      <w:fldChar w:fldCharType="begin"/>
    </w:r>
    <w:r w:rsidR="00704B51" w:rsidRPr="00704B51">
      <w:rPr>
        <w:rFonts w:cs="Arial"/>
        <w:b/>
        <w:bCs/>
        <w:color w:val="auto"/>
        <w:sz w:val="18"/>
        <w:szCs w:val="18"/>
      </w:rPr>
      <w:instrText>PAGE</w:instrText>
    </w:r>
    <w:r w:rsidR="00704B51" w:rsidRPr="00704B51">
      <w:rPr>
        <w:rFonts w:cs="Arial"/>
        <w:b/>
        <w:bCs/>
        <w:color w:val="auto"/>
        <w:sz w:val="18"/>
        <w:szCs w:val="18"/>
      </w:rPr>
      <w:fldChar w:fldCharType="separate"/>
    </w:r>
    <w:r w:rsidR="00704B51" w:rsidRPr="00704B51">
      <w:rPr>
        <w:rFonts w:cs="Arial"/>
        <w:b/>
        <w:bCs/>
        <w:sz w:val="18"/>
        <w:szCs w:val="18"/>
      </w:rPr>
      <w:t>1</w:t>
    </w:r>
    <w:r w:rsidR="00704B51" w:rsidRPr="00704B51">
      <w:rPr>
        <w:rFonts w:cs="Arial"/>
        <w:b/>
        <w:bCs/>
        <w:color w:val="auto"/>
        <w:sz w:val="18"/>
        <w:szCs w:val="18"/>
      </w:rPr>
      <w:fldChar w:fldCharType="end"/>
    </w:r>
    <w:r w:rsidR="00704B51" w:rsidRPr="00704B51">
      <w:rPr>
        <w:rFonts w:cs="Arial"/>
        <w:color w:val="auto"/>
        <w:sz w:val="18"/>
        <w:szCs w:val="18"/>
        <w:lang w:val="es-ES"/>
      </w:rPr>
      <w:t xml:space="preserve"> de </w:t>
    </w:r>
    <w:r w:rsidR="00704B51" w:rsidRPr="00704B51">
      <w:rPr>
        <w:rFonts w:cs="Arial"/>
        <w:b/>
        <w:bCs/>
        <w:color w:val="auto"/>
        <w:sz w:val="18"/>
        <w:szCs w:val="18"/>
      </w:rPr>
      <w:fldChar w:fldCharType="begin"/>
    </w:r>
    <w:r w:rsidR="00704B51" w:rsidRPr="00704B51">
      <w:rPr>
        <w:rFonts w:cs="Arial"/>
        <w:b/>
        <w:bCs/>
        <w:color w:val="auto"/>
        <w:sz w:val="18"/>
        <w:szCs w:val="18"/>
      </w:rPr>
      <w:instrText>NUMPAGES</w:instrText>
    </w:r>
    <w:r w:rsidR="00704B51" w:rsidRPr="00704B51">
      <w:rPr>
        <w:rFonts w:cs="Arial"/>
        <w:b/>
        <w:bCs/>
        <w:color w:val="auto"/>
        <w:sz w:val="18"/>
        <w:szCs w:val="18"/>
      </w:rPr>
      <w:fldChar w:fldCharType="separate"/>
    </w:r>
    <w:r w:rsidR="00704B51" w:rsidRPr="00704B51">
      <w:rPr>
        <w:rFonts w:cs="Arial"/>
        <w:b/>
        <w:bCs/>
        <w:sz w:val="18"/>
        <w:szCs w:val="18"/>
      </w:rPr>
      <w:t>79</w:t>
    </w:r>
    <w:r w:rsidR="00704B51" w:rsidRPr="00704B51">
      <w:rPr>
        <w:rFonts w:cs="Arial"/>
        <w:b/>
        <w:bCs/>
        <w:color w:val="auto"/>
        <w:sz w:val="18"/>
        <w:szCs w:val="18"/>
      </w:rPr>
      <w:fldChar w:fldCharType="end"/>
    </w:r>
  </w:p>
  <w:tbl>
    <w:tblPr>
      <w:tblW w:w="9690" w:type="dxa"/>
      <w:tblCellMar>
        <w:left w:w="10" w:type="dxa"/>
        <w:right w:w="10" w:type="dxa"/>
      </w:tblCellMar>
      <w:tblLook w:val="0000" w:firstRow="0" w:lastRow="0" w:firstColumn="0" w:lastColumn="0" w:noHBand="0" w:noVBand="0"/>
    </w:tblPr>
    <w:tblGrid>
      <w:gridCol w:w="6096"/>
      <w:gridCol w:w="3594"/>
    </w:tblGrid>
    <w:tr w:rsidR="00716BBC" w:rsidRPr="00716BBC" w14:paraId="71972F74" w14:textId="77777777" w:rsidTr="008D3573">
      <w:trPr>
        <w:trHeight w:val="684"/>
      </w:trPr>
      <w:tc>
        <w:tcPr>
          <w:tcW w:w="6096" w:type="dxa"/>
          <w:shd w:val="clear" w:color="auto" w:fill="auto"/>
          <w:tcMar>
            <w:top w:w="0" w:type="dxa"/>
            <w:left w:w="108" w:type="dxa"/>
            <w:bottom w:w="0" w:type="dxa"/>
            <w:right w:w="108" w:type="dxa"/>
          </w:tcMar>
          <w:vAlign w:val="center"/>
        </w:tcPr>
        <w:p w14:paraId="229A8EFC" w14:textId="77777777" w:rsidR="00716BBC" w:rsidRPr="00716BBC" w:rsidRDefault="00716BBC" w:rsidP="00480A59">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Calle 26 # 13-19, Bogotá D.C., Colombia. Tel: +57 (601) 915 6282</w:t>
          </w:r>
        </w:p>
        <w:p w14:paraId="1E6C2AD9" w14:textId="77777777" w:rsidR="00716BBC" w:rsidRPr="00716BBC" w:rsidRDefault="00716BBC" w:rsidP="00480A59">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Línea de Transparencia: +57 01 8000 914 502</w:t>
          </w:r>
        </w:p>
        <w:p w14:paraId="453AD512" w14:textId="2EDB993B" w:rsidR="00716BBC" w:rsidRPr="00716BBC" w:rsidRDefault="00716BBC" w:rsidP="00480A59">
          <w:pPr>
            <w:numPr>
              <w:ilvl w:val="0"/>
              <w:numId w:val="21"/>
            </w:numPr>
            <w:tabs>
              <w:tab w:val="center" w:pos="4680"/>
              <w:tab w:val="right" w:pos="9360"/>
            </w:tabs>
            <w:suppressAutoHyphens/>
            <w:autoSpaceDN w:val="0"/>
            <w:textAlignment w:val="baseline"/>
            <w:rPr>
              <w:rFonts w:ascii="Calibri" w:eastAsia="Segoe UI" w:hAnsi="Calibri" w:cs="Calibri"/>
              <w:color w:val="3B3B3B"/>
              <w:sz w:val="18"/>
              <w:szCs w:val="18"/>
              <w:lang w:val="es-CO" w:eastAsia="es-ES"/>
            </w:rPr>
          </w:pPr>
          <w:r w:rsidRPr="00716BBC">
            <w:rPr>
              <w:rFonts w:ascii="Calibri" w:eastAsia="Segoe UI" w:hAnsi="Calibri" w:cs="Rubik Light"/>
              <w:color w:val="3B3B3B"/>
              <w:sz w:val="20"/>
              <w:szCs w:val="20"/>
              <w:lang w:val="es-CO" w:eastAsia="es-ES"/>
            </w:rPr>
            <w:t>www.enterritorio.gov.co</w:t>
          </w:r>
        </w:p>
      </w:tc>
      <w:tc>
        <w:tcPr>
          <w:tcW w:w="3594" w:type="dxa"/>
          <w:shd w:val="clear" w:color="auto" w:fill="auto"/>
          <w:tcMar>
            <w:top w:w="0" w:type="dxa"/>
            <w:left w:w="108" w:type="dxa"/>
            <w:bottom w:w="0" w:type="dxa"/>
            <w:right w:w="108" w:type="dxa"/>
          </w:tcMar>
        </w:tcPr>
        <w:p w14:paraId="7D0CDD6A" w14:textId="4662EC64" w:rsidR="00716BBC" w:rsidRPr="00716BBC" w:rsidRDefault="00716BBC" w:rsidP="00480A59">
          <w:pPr>
            <w:numPr>
              <w:ilvl w:val="0"/>
              <w:numId w:val="21"/>
            </w:numPr>
            <w:tabs>
              <w:tab w:val="center" w:pos="4680"/>
              <w:tab w:val="right" w:pos="9360"/>
            </w:tabs>
            <w:suppressAutoHyphens/>
            <w:autoSpaceDN w:val="0"/>
            <w:textAlignment w:val="baseline"/>
            <w:rPr>
              <w:rFonts w:ascii="Calibri" w:eastAsia="Segoe UI" w:hAnsi="Calibri" w:cs="Rubik Light"/>
              <w:color w:val="3B3B3B"/>
              <w:szCs w:val="22"/>
              <w:lang w:val="es-CO" w:eastAsia="es-ES"/>
            </w:rPr>
          </w:pPr>
        </w:p>
      </w:tc>
    </w:tr>
  </w:tbl>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D50A" w14:textId="77777777" w:rsidR="0016169E" w:rsidRDefault="0016169E" w:rsidP="00DF1D70">
      <w:r>
        <w:separator/>
      </w:r>
    </w:p>
  </w:footnote>
  <w:footnote w:type="continuationSeparator" w:id="0">
    <w:p w14:paraId="45F7FBCD" w14:textId="77777777" w:rsidR="0016169E" w:rsidRDefault="0016169E" w:rsidP="00DF1D70">
      <w:r>
        <w:continuationSeparator/>
      </w:r>
    </w:p>
  </w:footnote>
  <w:footnote w:type="continuationNotice" w:id="1">
    <w:p w14:paraId="39993760" w14:textId="77777777" w:rsidR="0016169E" w:rsidRDefault="00161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6" w:type="dxa"/>
      <w:tblInd w:w="-567" w:type="dxa"/>
      <w:tblCellMar>
        <w:left w:w="10" w:type="dxa"/>
        <w:right w:w="10" w:type="dxa"/>
      </w:tblCellMar>
      <w:tblLook w:val="04A0" w:firstRow="1" w:lastRow="0" w:firstColumn="1" w:lastColumn="0" w:noHBand="0" w:noVBand="1"/>
    </w:tblPr>
    <w:tblGrid>
      <w:gridCol w:w="6"/>
      <w:gridCol w:w="10490"/>
    </w:tblGrid>
    <w:tr w:rsidR="007D0BBA" w14:paraId="414FD524" w14:textId="77777777" w:rsidTr="005E0C0C">
      <w:tc>
        <w:tcPr>
          <w:tcW w:w="6" w:type="dxa"/>
          <w:shd w:val="clear" w:color="auto" w:fill="auto"/>
          <w:tcMar>
            <w:top w:w="0" w:type="dxa"/>
            <w:left w:w="0" w:type="dxa"/>
            <w:bottom w:w="0" w:type="dxa"/>
            <w:right w:w="0" w:type="dxa"/>
          </w:tcMar>
          <w:vAlign w:val="center"/>
        </w:tcPr>
        <w:p w14:paraId="044B11B0" w14:textId="45FB194A" w:rsidR="007D0BBA" w:rsidRDefault="007D0BBA" w:rsidP="00DD6B9B">
          <w:pPr>
            <w:pStyle w:val="Encabezado"/>
          </w:pPr>
        </w:p>
      </w:tc>
      <w:tc>
        <w:tcPr>
          <w:tcW w:w="10490" w:type="dxa"/>
          <w:shd w:val="clear" w:color="auto" w:fill="auto"/>
          <w:tcMar>
            <w:top w:w="0" w:type="dxa"/>
            <w:left w:w="0" w:type="dxa"/>
            <w:bottom w:w="0" w:type="dxa"/>
            <w:right w:w="0" w:type="dxa"/>
          </w:tcMar>
          <w:vAlign w:val="center"/>
        </w:tcPr>
        <w:tbl>
          <w:tblPr>
            <w:tblW w:w="10490" w:type="dxa"/>
            <w:tblCellMar>
              <w:left w:w="10" w:type="dxa"/>
              <w:right w:w="10" w:type="dxa"/>
            </w:tblCellMar>
            <w:tblLook w:val="0000" w:firstRow="0" w:lastRow="0" w:firstColumn="0" w:lastColumn="0" w:noHBand="0" w:noVBand="0"/>
          </w:tblPr>
          <w:tblGrid>
            <w:gridCol w:w="5407"/>
            <w:gridCol w:w="5083"/>
          </w:tblGrid>
          <w:tr w:rsidR="00ED1FE0" w14:paraId="48AE8CA1" w14:textId="77777777" w:rsidTr="008D3573">
            <w:tc>
              <w:tcPr>
                <w:tcW w:w="5407" w:type="dxa"/>
                <w:shd w:val="clear" w:color="auto" w:fill="auto"/>
                <w:tcMar>
                  <w:top w:w="0" w:type="dxa"/>
                  <w:left w:w="0" w:type="dxa"/>
                  <w:bottom w:w="0" w:type="dxa"/>
                  <w:right w:w="0" w:type="dxa"/>
                </w:tcMar>
                <w:vAlign w:val="center"/>
              </w:tcPr>
              <w:p w14:paraId="2930DB76" w14:textId="72DCE20D" w:rsidR="00ED1FE0" w:rsidRDefault="00ED1FE0" w:rsidP="00ED1FE0">
                <w:pPr>
                  <w:pStyle w:val="Encabezado"/>
                  <w:jc w:val="both"/>
                </w:pPr>
              </w:p>
            </w:tc>
            <w:tc>
              <w:tcPr>
                <w:tcW w:w="5083" w:type="dxa"/>
                <w:shd w:val="clear" w:color="auto" w:fill="auto"/>
                <w:tcMar>
                  <w:top w:w="0" w:type="dxa"/>
                  <w:left w:w="0" w:type="dxa"/>
                  <w:bottom w:w="0" w:type="dxa"/>
                  <w:right w:w="0" w:type="dxa"/>
                </w:tcMar>
                <w:vAlign w:val="center"/>
              </w:tcPr>
              <w:p w14:paraId="5260050C" w14:textId="57F9F6BC" w:rsidR="00ED1FE0" w:rsidRDefault="00ED1FE0" w:rsidP="00ED1FE0">
                <w:pPr>
                  <w:pStyle w:val="Encabezado"/>
                  <w:jc w:val="right"/>
                </w:pPr>
              </w:p>
            </w:tc>
          </w:tr>
        </w:tbl>
        <w:p w14:paraId="4EF25265" w14:textId="4D060FC3" w:rsidR="007D0BBA" w:rsidRDefault="007D0BBA" w:rsidP="00DD6B9B">
          <w:pPr>
            <w:pStyle w:val="Encabezado"/>
            <w:jc w:val="right"/>
          </w:pPr>
        </w:p>
      </w:tc>
    </w:tr>
  </w:tbl>
  <w:p w14:paraId="6DD614CC" w14:textId="5F6D34E3" w:rsidR="002D2F96" w:rsidRPr="00DC5232" w:rsidRDefault="002D2F96" w:rsidP="00DC5232">
    <w:pPr>
      <w:pStyle w:val="Encabezado"/>
      <w:jc w:val="center"/>
      <w:rPr>
        <w:rFonts w:eastAsia="MS PMincho" w:cs="Arial"/>
        <w:b/>
        <w:bCs/>
        <w:color w:val="808080"/>
        <w:szCs w:val="20"/>
        <w:u w:val="single"/>
      </w:rPr>
    </w:pPr>
    <w:r w:rsidRPr="002D2F96">
      <w:rPr>
        <w:rFonts w:cs="Arial"/>
        <w:noProof/>
      </w:rPr>
      <w:drawing>
        <wp:anchor distT="0" distB="0" distL="114300" distR="114300" simplePos="0" relativeHeight="251667456" behindDoc="1" locked="0" layoutInCell="1" allowOverlap="1" wp14:anchorId="7563AB23" wp14:editId="3B3867E6">
          <wp:simplePos x="0" y="0"/>
          <wp:positionH relativeFrom="column">
            <wp:posOffset>37878</wp:posOffset>
          </wp:positionH>
          <wp:positionV relativeFrom="paragraph">
            <wp:posOffset>-779032</wp:posOffset>
          </wp:positionV>
          <wp:extent cx="1655445" cy="626745"/>
          <wp:effectExtent l="0" t="0" r="0" b="1905"/>
          <wp:wrapNone/>
          <wp:docPr id="53010743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5445" cy="6267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2D2F96">
      <w:rPr>
        <w:rFonts w:cs="Arial"/>
        <w:noProof/>
      </w:rPr>
      <w:drawing>
        <wp:anchor distT="0" distB="0" distL="114300" distR="114300" simplePos="0" relativeHeight="251666432" behindDoc="0" locked="0" layoutInCell="1" allowOverlap="1" wp14:anchorId="7C11ABB4" wp14:editId="5ECBF15C">
          <wp:simplePos x="0" y="0"/>
          <wp:positionH relativeFrom="margin">
            <wp:posOffset>4149422</wp:posOffset>
          </wp:positionH>
          <wp:positionV relativeFrom="paragraph">
            <wp:posOffset>-30409</wp:posOffset>
          </wp:positionV>
          <wp:extent cx="1863090" cy="680085"/>
          <wp:effectExtent l="0" t="0" r="3810" b="5715"/>
          <wp:wrapTopAndBottom/>
          <wp:docPr id="1450896550"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6382" r="6196"/>
                  <a:stretch>
                    <a:fillRect/>
                  </a:stretch>
                </pic:blipFill>
                <pic:spPr>
                  <a:xfrm>
                    <a:off x="0" y="0"/>
                    <a:ext cx="1863090" cy="680085"/>
                  </a:xfrm>
                  <a:prstGeom prst="rect">
                    <a:avLst/>
                  </a:prstGeom>
                  <a:noFill/>
                  <a:ln>
                    <a:noFill/>
                    <a:prstDash/>
                  </a:ln>
                </pic:spPr>
              </pic:pic>
            </a:graphicData>
          </a:graphic>
        </wp:anchor>
      </w:drawing>
    </w:r>
  </w:p>
  <w:p w14:paraId="48E8C0A8" w14:textId="77777777" w:rsidR="002D2F96" w:rsidRPr="002D2F96" w:rsidRDefault="002D2F96" w:rsidP="002D2F96">
    <w:pPr>
      <w:ind w:firstLine="708"/>
      <w:jc w:val="center"/>
      <w:rPr>
        <w:rFonts w:ascii="Arial" w:eastAsia="MS PMincho" w:hAnsi="Arial" w:cs="Arial"/>
        <w:sz w:val="20"/>
        <w:szCs w:val="20"/>
        <w:lang w:val="x-none" w:eastAsia="es-ES"/>
      </w:rPr>
    </w:pPr>
    <w:r w:rsidRPr="002D2F96">
      <w:rPr>
        <w:rFonts w:ascii="Arial" w:hAnsi="Arial" w:cs="Arial"/>
        <w:b/>
        <w:sz w:val="20"/>
        <w:szCs w:val="20"/>
        <w:lang w:val="es-ES"/>
      </w:rPr>
      <w:t>Anexo 1. Pacto de Transparencia</w:t>
    </w:r>
  </w:p>
  <w:p w14:paraId="2433D243" w14:textId="77777777" w:rsidR="002D2F96" w:rsidRPr="00934D50" w:rsidRDefault="002D2F96" w:rsidP="002D2F96">
    <w:pPr>
      <w:widowControl w:val="0"/>
      <w:tabs>
        <w:tab w:val="left" w:pos="6762"/>
        <w:tab w:val="left" w:pos="7780"/>
      </w:tabs>
      <w:autoSpaceDE w:val="0"/>
      <w:adjustRightInd w:val="0"/>
      <w:ind w:right="-20"/>
      <w:rPr>
        <w:rFonts w:cs="Arial"/>
        <w:b/>
        <w:color w:val="3B3838"/>
        <w:sz w:val="20"/>
        <w:szCs w:val="20"/>
      </w:rPr>
    </w:pPr>
    <w:r w:rsidRPr="00934D50">
      <w:rPr>
        <w:rFonts w:cs="Arial"/>
        <w:b/>
        <w:noProof/>
        <w:color w:val="3B3838"/>
        <w:sz w:val="20"/>
        <w:szCs w:val="20"/>
      </w:rPr>
      <mc:AlternateContent>
        <mc:Choice Requires="wps">
          <w:drawing>
            <wp:anchor distT="0" distB="0" distL="114300" distR="114300" simplePos="0" relativeHeight="251673600" behindDoc="0" locked="0" layoutInCell="1" allowOverlap="1" wp14:anchorId="73161706" wp14:editId="317E3458">
              <wp:simplePos x="0" y="0"/>
              <wp:positionH relativeFrom="margin">
                <wp:align>right</wp:align>
              </wp:positionH>
              <wp:positionV relativeFrom="paragraph">
                <wp:posOffset>76200</wp:posOffset>
              </wp:positionV>
              <wp:extent cx="6089650" cy="13970"/>
              <wp:effectExtent l="0" t="0" r="25400" b="24130"/>
              <wp:wrapNone/>
              <wp:docPr id="12" name="Conector recto 12"/>
              <wp:cNvGraphicFramePr/>
              <a:graphic xmlns:a="http://schemas.openxmlformats.org/drawingml/2006/main">
                <a:graphicData uri="http://schemas.microsoft.com/office/word/2010/wordprocessingShape">
                  <wps:wsp>
                    <wps:cNvCnPr/>
                    <wps:spPr>
                      <a:xfrm flipV="1">
                        <a:off x="0" y="0"/>
                        <a:ext cx="6089650" cy="139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1E0BE2D" id="Conector recto 12"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3pt,6pt" to="907.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" strokecolor="black [3213]" strokeweight="1pt">
              <v:stroke joinstyle="miter"/>
              <w10:wrap anchorx="margin"/>
            </v:line>
          </w:pict>
        </mc:Fallback>
      </mc:AlternateContent>
    </w:r>
  </w:p>
  <w:p w14:paraId="074DB211" w14:textId="2E528E3C" w:rsidR="007D0BBA" w:rsidRPr="000E7B5A" w:rsidRDefault="005E0C0C" w:rsidP="000E7B5A">
    <w:pPr>
      <w:pStyle w:val="Encabezado"/>
    </w:pPr>
    <w:r>
      <w:rPr>
        <w:noProof/>
        <w:lang w:eastAsia="es-CO"/>
      </w:rPr>
      <w:drawing>
        <wp:anchor distT="0" distB="0" distL="114300" distR="114300" simplePos="0" relativeHeight="251665408" behindDoc="0" locked="0" layoutInCell="1" allowOverlap="1" wp14:anchorId="70280346" wp14:editId="4A128160">
          <wp:simplePos x="0" y="0"/>
          <wp:positionH relativeFrom="column">
            <wp:posOffset>-1587228</wp:posOffset>
          </wp:positionH>
          <wp:positionV relativeFrom="paragraph">
            <wp:posOffset>4152047</wp:posOffset>
          </wp:positionV>
          <wp:extent cx="2097880" cy="192682"/>
          <wp:effectExtent l="99" t="18951" r="16769" b="16769"/>
          <wp:wrapNone/>
          <wp:docPr id="195919882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FE0248"/>
    <w:multiLevelType w:val="hybridMultilevel"/>
    <w:tmpl w:val="44CCA8BA"/>
    <w:lvl w:ilvl="0" w:tplc="6C0A21F6">
      <w:start w:val="1"/>
      <w:numFmt w:val="decimal"/>
      <w:lvlText w:val="%1."/>
      <w:lvlJc w:val="left"/>
      <w:pPr>
        <w:ind w:left="502"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4"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7"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0"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4"/>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1"/>
  </w:num>
  <w:num w:numId="8" w16cid:durableId="1478650650">
    <w:abstractNumId w:val="18"/>
  </w:num>
  <w:num w:numId="9" w16cid:durableId="1589925552">
    <w:abstractNumId w:val="8"/>
  </w:num>
  <w:num w:numId="10" w16cid:durableId="384068936">
    <w:abstractNumId w:val="1"/>
  </w:num>
  <w:num w:numId="11" w16cid:durableId="1175653834">
    <w:abstractNumId w:val="22"/>
  </w:num>
  <w:num w:numId="12" w16cid:durableId="527187145">
    <w:abstractNumId w:val="16"/>
  </w:num>
  <w:num w:numId="13" w16cid:durableId="289871546">
    <w:abstractNumId w:val="2"/>
  </w:num>
  <w:num w:numId="14" w16cid:durableId="343241735">
    <w:abstractNumId w:val="17"/>
  </w:num>
  <w:num w:numId="15" w16cid:durableId="325329863">
    <w:abstractNumId w:val="7"/>
  </w:num>
  <w:num w:numId="16" w16cid:durableId="1988973286">
    <w:abstractNumId w:val="23"/>
  </w:num>
  <w:num w:numId="17" w16cid:durableId="1959600043">
    <w:abstractNumId w:val="0"/>
  </w:num>
  <w:num w:numId="18" w16cid:durableId="1499735327">
    <w:abstractNumId w:val="15"/>
  </w:num>
  <w:num w:numId="19" w16cid:durableId="1685984216">
    <w:abstractNumId w:val="4"/>
  </w:num>
  <w:num w:numId="20" w16cid:durableId="764571892">
    <w:abstractNumId w:val="3"/>
  </w:num>
  <w:num w:numId="21" w16cid:durableId="1476989107">
    <w:abstractNumId w:val="20"/>
  </w:num>
  <w:num w:numId="22" w16cid:durableId="2014993570">
    <w:abstractNumId w:val="12"/>
  </w:num>
  <w:num w:numId="23" w16cid:durableId="1866795257">
    <w:abstractNumId w:val="19"/>
  </w:num>
  <w:num w:numId="24" w16cid:durableId="124730111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605F6"/>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7038"/>
    <w:rsid w:val="000E7A19"/>
    <w:rsid w:val="000E7B5A"/>
    <w:rsid w:val="000F04B7"/>
    <w:rsid w:val="000F0D72"/>
    <w:rsid w:val="000F4177"/>
    <w:rsid w:val="000F741A"/>
    <w:rsid w:val="000F75AE"/>
    <w:rsid w:val="001003B0"/>
    <w:rsid w:val="00101D98"/>
    <w:rsid w:val="0010201E"/>
    <w:rsid w:val="00103DFB"/>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69E"/>
    <w:rsid w:val="00161AF4"/>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213C9"/>
    <w:rsid w:val="00222321"/>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28B1"/>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132A"/>
    <w:rsid w:val="00362337"/>
    <w:rsid w:val="00362842"/>
    <w:rsid w:val="003644F4"/>
    <w:rsid w:val="00365203"/>
    <w:rsid w:val="003653DE"/>
    <w:rsid w:val="00366968"/>
    <w:rsid w:val="00370621"/>
    <w:rsid w:val="00370B25"/>
    <w:rsid w:val="00371094"/>
    <w:rsid w:val="00371DFF"/>
    <w:rsid w:val="00372AA2"/>
    <w:rsid w:val="00372CDC"/>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4C2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793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733D"/>
    <w:rsid w:val="004626EA"/>
    <w:rsid w:val="00464C18"/>
    <w:rsid w:val="004650F7"/>
    <w:rsid w:val="00467948"/>
    <w:rsid w:val="004679C1"/>
    <w:rsid w:val="00467DE7"/>
    <w:rsid w:val="00470063"/>
    <w:rsid w:val="00471669"/>
    <w:rsid w:val="00471AE2"/>
    <w:rsid w:val="00471B0D"/>
    <w:rsid w:val="0047239D"/>
    <w:rsid w:val="004727AC"/>
    <w:rsid w:val="00475514"/>
    <w:rsid w:val="00476530"/>
    <w:rsid w:val="004770CE"/>
    <w:rsid w:val="00480A33"/>
    <w:rsid w:val="00480A59"/>
    <w:rsid w:val="00481ECA"/>
    <w:rsid w:val="00481EF7"/>
    <w:rsid w:val="00482471"/>
    <w:rsid w:val="004832E2"/>
    <w:rsid w:val="004837ED"/>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FBE"/>
    <w:rsid w:val="004A700F"/>
    <w:rsid w:val="004B0E88"/>
    <w:rsid w:val="004B267B"/>
    <w:rsid w:val="004B5122"/>
    <w:rsid w:val="004B649A"/>
    <w:rsid w:val="004B6EE2"/>
    <w:rsid w:val="004C2728"/>
    <w:rsid w:val="004C3A06"/>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6F9"/>
    <w:rsid w:val="004E610D"/>
    <w:rsid w:val="004E69EF"/>
    <w:rsid w:val="004E745B"/>
    <w:rsid w:val="004F127A"/>
    <w:rsid w:val="004F21D1"/>
    <w:rsid w:val="004F2F03"/>
    <w:rsid w:val="004F3B0A"/>
    <w:rsid w:val="004F4766"/>
    <w:rsid w:val="004F4D7B"/>
    <w:rsid w:val="004F690C"/>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798B"/>
    <w:rsid w:val="00567EF3"/>
    <w:rsid w:val="00571CDA"/>
    <w:rsid w:val="00571FE6"/>
    <w:rsid w:val="005742BF"/>
    <w:rsid w:val="00574510"/>
    <w:rsid w:val="00575098"/>
    <w:rsid w:val="00575379"/>
    <w:rsid w:val="0057575E"/>
    <w:rsid w:val="00575A67"/>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A2D"/>
    <w:rsid w:val="00683FF7"/>
    <w:rsid w:val="006850BE"/>
    <w:rsid w:val="00686658"/>
    <w:rsid w:val="006867D2"/>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6089"/>
    <w:rsid w:val="0078625D"/>
    <w:rsid w:val="00786FB8"/>
    <w:rsid w:val="00786FE2"/>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AF1"/>
    <w:rsid w:val="007E6134"/>
    <w:rsid w:val="007E750D"/>
    <w:rsid w:val="007E75BE"/>
    <w:rsid w:val="007F0B2F"/>
    <w:rsid w:val="007F303A"/>
    <w:rsid w:val="007F3EDE"/>
    <w:rsid w:val="007F418E"/>
    <w:rsid w:val="007F4343"/>
    <w:rsid w:val="007F44FD"/>
    <w:rsid w:val="007F50D4"/>
    <w:rsid w:val="007F63F0"/>
    <w:rsid w:val="00802901"/>
    <w:rsid w:val="00802AC8"/>
    <w:rsid w:val="00803312"/>
    <w:rsid w:val="008063FB"/>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7567"/>
    <w:rsid w:val="008C0F1C"/>
    <w:rsid w:val="008C2263"/>
    <w:rsid w:val="008C2BBB"/>
    <w:rsid w:val="008C3BCF"/>
    <w:rsid w:val="008C4D7D"/>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2FF8"/>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DD6"/>
    <w:rsid w:val="00A30E3B"/>
    <w:rsid w:val="00A3215B"/>
    <w:rsid w:val="00A32331"/>
    <w:rsid w:val="00A326F6"/>
    <w:rsid w:val="00A32EB3"/>
    <w:rsid w:val="00A32F1A"/>
    <w:rsid w:val="00A33B33"/>
    <w:rsid w:val="00A33C25"/>
    <w:rsid w:val="00A3471C"/>
    <w:rsid w:val="00A365CD"/>
    <w:rsid w:val="00A36656"/>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5640"/>
    <w:rsid w:val="00A75D85"/>
    <w:rsid w:val="00A7625A"/>
    <w:rsid w:val="00A76888"/>
    <w:rsid w:val="00A77BA5"/>
    <w:rsid w:val="00A80780"/>
    <w:rsid w:val="00A80869"/>
    <w:rsid w:val="00A80D4B"/>
    <w:rsid w:val="00A81A11"/>
    <w:rsid w:val="00A82148"/>
    <w:rsid w:val="00A82A66"/>
    <w:rsid w:val="00A852C2"/>
    <w:rsid w:val="00A8568F"/>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E5B"/>
    <w:rsid w:val="00AD71A6"/>
    <w:rsid w:val="00AD7A1C"/>
    <w:rsid w:val="00AE10F0"/>
    <w:rsid w:val="00AE19BD"/>
    <w:rsid w:val="00AE2CF1"/>
    <w:rsid w:val="00AE4194"/>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585C"/>
    <w:rsid w:val="00B16204"/>
    <w:rsid w:val="00B16BBA"/>
    <w:rsid w:val="00B2000C"/>
    <w:rsid w:val="00B20486"/>
    <w:rsid w:val="00B2114C"/>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7608"/>
    <w:rsid w:val="00B8078F"/>
    <w:rsid w:val="00B8154F"/>
    <w:rsid w:val="00B82DE7"/>
    <w:rsid w:val="00B836A7"/>
    <w:rsid w:val="00B84550"/>
    <w:rsid w:val="00B85B03"/>
    <w:rsid w:val="00B85B6A"/>
    <w:rsid w:val="00B90350"/>
    <w:rsid w:val="00B9317E"/>
    <w:rsid w:val="00B94501"/>
    <w:rsid w:val="00B94BF3"/>
    <w:rsid w:val="00B95C79"/>
    <w:rsid w:val="00B9787D"/>
    <w:rsid w:val="00B97FAE"/>
    <w:rsid w:val="00BA078D"/>
    <w:rsid w:val="00BA325F"/>
    <w:rsid w:val="00BA4D0E"/>
    <w:rsid w:val="00BA5067"/>
    <w:rsid w:val="00BB0E97"/>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7AE"/>
    <w:rsid w:val="00C07E34"/>
    <w:rsid w:val="00C10973"/>
    <w:rsid w:val="00C10DE3"/>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786E"/>
    <w:rsid w:val="00C80F6E"/>
    <w:rsid w:val="00C812CF"/>
    <w:rsid w:val="00C8247A"/>
    <w:rsid w:val="00C82B27"/>
    <w:rsid w:val="00C83114"/>
    <w:rsid w:val="00C833AB"/>
    <w:rsid w:val="00C83510"/>
    <w:rsid w:val="00C83891"/>
    <w:rsid w:val="00C83A19"/>
    <w:rsid w:val="00C83BB2"/>
    <w:rsid w:val="00C843C5"/>
    <w:rsid w:val="00C84C65"/>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D00493"/>
    <w:rsid w:val="00D01B2C"/>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DB7"/>
    <w:rsid w:val="00DC5232"/>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52C9"/>
    <w:rsid w:val="00E95506"/>
    <w:rsid w:val="00E96630"/>
    <w:rsid w:val="00E9673C"/>
    <w:rsid w:val="00E97B58"/>
    <w:rsid w:val="00E97D91"/>
    <w:rsid w:val="00EA0393"/>
    <w:rsid w:val="00EA063E"/>
    <w:rsid w:val="00EA1987"/>
    <w:rsid w:val="00EA209D"/>
    <w:rsid w:val="00EA358C"/>
    <w:rsid w:val="00EA4B9B"/>
    <w:rsid w:val="00EA4C4B"/>
    <w:rsid w:val="00EA5E8A"/>
    <w:rsid w:val="00EA6C54"/>
    <w:rsid w:val="00EA70D7"/>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0B3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uiPriority w:val="34"/>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903CA-B0AB-4918-9F60-A35925A00875}">
  <ds:schemaRefs>
    <ds:schemaRef ds:uri="http://schemas.microsoft.com/sharepoint/v3/contenttype/forms"/>
  </ds:schemaRefs>
</ds:datastoreItem>
</file>

<file path=customXml/itemProps4.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1032</Words>
  <Characters>5682</Characters>
  <Application>Microsoft Office Word</Application>
  <DocSecurity>0</DocSecurity>
  <Lines>47</Lines>
  <Paragraphs>13</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6701</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Carol Francelina Villafane Trillos</cp:lastModifiedBy>
  <cp:revision>13</cp:revision>
  <cp:lastPrinted>2023-06-06T00:12:00Z</cp:lastPrinted>
  <dcterms:created xsi:type="dcterms:W3CDTF">2023-06-01T16:36:00Z</dcterms:created>
  <dcterms:modified xsi:type="dcterms:W3CDTF">2024-01-24T21:53:00Z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