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754" w14:textId="36907AF9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FORMATO 11</w:t>
      </w:r>
    </w:p>
    <w:p w14:paraId="2C826803" w14:textId="2D09C5AE" w:rsidR="00F779FB" w:rsidRPr="00F779FB" w:rsidRDefault="00F779FB" w:rsidP="00F779FB">
      <w:pPr>
        <w:keepNext/>
        <w:keepLines/>
        <w:jc w:val="center"/>
        <w:rPr>
          <w:rFonts w:cs="Arial"/>
          <w:b/>
          <w:bCs/>
          <w:szCs w:val="20"/>
        </w:rPr>
      </w:pPr>
      <w:r w:rsidRPr="001D7708">
        <w:rPr>
          <w:rFonts w:cs="Arial"/>
          <w:bCs/>
          <w:szCs w:val="20"/>
        </w:rPr>
        <w:t>“</w:t>
      </w:r>
      <w:bookmarkStart w:id="0" w:name="_Hlk90488620"/>
      <w:r w:rsidR="00B1620D" w:rsidRPr="00F11471">
        <w:rPr>
          <w:rFonts w:cs="Arial"/>
          <w:b/>
          <w:i/>
          <w:szCs w:val="20"/>
        </w:rPr>
        <w:t xml:space="preserve"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</w:t>
      </w:r>
      <w:proofErr w:type="gramStart"/>
      <w:r w:rsidR="00B1620D" w:rsidRPr="00F11471">
        <w:rPr>
          <w:rFonts w:cs="Arial"/>
          <w:b/>
          <w:i/>
          <w:szCs w:val="20"/>
        </w:rPr>
        <w:t>BOLÍVAR  (</w:t>
      </w:r>
      <w:proofErr w:type="gramEnd"/>
      <w:r w:rsidR="00B1620D" w:rsidRPr="00F11471">
        <w:rPr>
          <w:rFonts w:cs="Arial"/>
          <w:b/>
          <w:i/>
          <w:szCs w:val="20"/>
        </w:rPr>
        <w:t>BOLÍVAR), SAMPUÉS (SUCRE) y CÓRDOBA  (BOLÍVAR)”.</w:t>
      </w:r>
      <w:bookmarkEnd w:id="0"/>
      <w:r w:rsidRPr="001D7708">
        <w:rPr>
          <w:rFonts w:cs="Arial"/>
          <w:bCs/>
          <w:szCs w:val="20"/>
        </w:rPr>
        <w:t>”</w:t>
      </w:r>
    </w:p>
    <w:p w14:paraId="578A5B18" w14:textId="38790663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44062AED" w:rsidR="00500F9D" w:rsidRPr="00500F9D" w:rsidRDefault="00500F9D" w:rsidP="00FD212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B1620D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36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00F779FB">
        <w:trPr>
          <w:trHeight w:val="62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F779FB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2126" w14:textId="77777777" w:rsidR="00A56D35" w:rsidRDefault="00A56D35" w:rsidP="007D0390">
      <w:pPr>
        <w:spacing w:after="0" w:line="240" w:lineRule="auto"/>
      </w:pPr>
      <w:r>
        <w:separator/>
      </w:r>
    </w:p>
  </w:endnote>
  <w:endnote w:type="continuationSeparator" w:id="0">
    <w:p w14:paraId="0416200C" w14:textId="77777777" w:rsidR="00A56D35" w:rsidRDefault="00A56D3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E8BE" w14:textId="77777777" w:rsidR="00A56D35" w:rsidRDefault="00A56D35" w:rsidP="007D0390">
      <w:pPr>
        <w:spacing w:after="0" w:line="240" w:lineRule="auto"/>
      </w:pPr>
      <w:r>
        <w:separator/>
      </w:r>
    </w:p>
  </w:footnote>
  <w:footnote w:type="continuationSeparator" w:id="0">
    <w:p w14:paraId="7B0CBEC7" w14:textId="77777777" w:rsidR="00A56D35" w:rsidRDefault="00A56D3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C398087" w:rsidR="000268C3" w:rsidRPr="00454CBE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szCs w:val="20"/>
      </w:rPr>
    </w:pPr>
    <w:r w:rsidRPr="00454CBE">
      <w:rPr>
        <w:rFonts w:cs="Arial"/>
        <w:b/>
        <w:szCs w:val="20"/>
      </w:rPr>
      <w:t>INA-0</w:t>
    </w:r>
    <w:r w:rsidR="00B1620D">
      <w:rPr>
        <w:rFonts w:cs="Arial"/>
        <w:b/>
        <w:szCs w:val="20"/>
      </w:rPr>
      <w:t>36</w:t>
    </w:r>
    <w:r w:rsidRPr="00454CBE">
      <w:rPr>
        <w:rFonts w:cs="Arial"/>
        <w:b/>
        <w:szCs w:val="20"/>
      </w:rPr>
      <w:t>-2021</w:t>
    </w:r>
    <w:r w:rsidR="000268C3" w:rsidRPr="00454CBE">
      <w:rPr>
        <w:rFonts w:cs="Arial"/>
        <w:b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78.5pt;height:174.75pt" o:bullet="t">
        <v:imagedata r:id="rId1" o:title=""/>
      </v:shape>
    </w:pict>
  </w:numPicBullet>
  <w:numPicBullet w:numPicBulletId="1">
    <w:pict>
      <v:shape id="_x0000_i117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6CB8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4CBE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56D35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20D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0929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5F5B5-89E6-4EF9-8A60-0A7C44343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3</cp:revision>
  <cp:lastPrinted>2015-06-30T23:24:00Z</cp:lastPrinted>
  <dcterms:created xsi:type="dcterms:W3CDTF">2021-10-02T02:14:00Z</dcterms:created>
  <dcterms:modified xsi:type="dcterms:W3CDTF">2021-12-16T00:56:00Z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