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BEE55" w14:textId="77777777" w:rsidR="00584609" w:rsidRDefault="00584609" w:rsidP="002F5947">
      <w:pPr>
        <w:pStyle w:val="Ttulo"/>
        <w:rPr>
          <w:rFonts w:cs="Arial"/>
        </w:rPr>
      </w:pPr>
    </w:p>
    <w:p w14:paraId="49C2FD22" w14:textId="77777777" w:rsidR="002F5947" w:rsidRDefault="002F5947" w:rsidP="00453447">
      <w:pPr>
        <w:pStyle w:val="Ttulo"/>
      </w:pPr>
      <w:r w:rsidRPr="002F5947">
        <w:t>TABLA DE CONTENIDO</w:t>
      </w:r>
    </w:p>
    <w:p w14:paraId="5875DB6A" w14:textId="77777777" w:rsidR="00624D61" w:rsidRDefault="00624D61" w:rsidP="00453447"/>
    <w:p w14:paraId="3C6F5816" w14:textId="77777777" w:rsidR="0090341D" w:rsidRDefault="0090341D" w:rsidP="00453447"/>
    <w:p w14:paraId="16931105" w14:textId="77777777" w:rsidR="00453447" w:rsidRDefault="0090341D">
      <w:pPr>
        <w:pStyle w:val="TDC1"/>
        <w:tabs>
          <w:tab w:val="left" w:pos="400"/>
          <w:tab w:val="right" w:leader="dot" w:pos="8828"/>
        </w:tabs>
        <w:rPr>
          <w:rFonts w:asciiTheme="minorHAnsi" w:eastAsiaTheme="minorEastAsia" w:hAnsiTheme="minorHAnsi" w:cstheme="minorBidi"/>
          <w:b w:val="0"/>
          <w:bCs w:val="0"/>
          <w:caps w:val="0"/>
          <w:noProof/>
          <w:sz w:val="22"/>
          <w:szCs w:val="22"/>
          <w:lang w:eastAsia="es-CO"/>
        </w:rPr>
      </w:pPr>
      <w:r>
        <w:fldChar w:fldCharType="begin"/>
      </w:r>
      <w:r>
        <w:instrText xml:space="preserve"> TOC \o "1-3" \h \z \u </w:instrText>
      </w:r>
      <w:r>
        <w:fldChar w:fldCharType="separate"/>
      </w:r>
      <w:hyperlink w:anchor="_Toc495653726" w:history="1">
        <w:r w:rsidR="00453447" w:rsidRPr="00145AF8">
          <w:rPr>
            <w:rStyle w:val="Hipervnculo"/>
            <w:noProof/>
          </w:rPr>
          <w:t>5</w:t>
        </w:r>
        <w:r w:rsidR="00453447">
          <w:rPr>
            <w:rFonts w:asciiTheme="minorHAnsi" w:eastAsiaTheme="minorEastAsia" w:hAnsiTheme="minorHAnsi" w:cstheme="minorBidi"/>
            <w:b w:val="0"/>
            <w:bCs w:val="0"/>
            <w:caps w:val="0"/>
            <w:noProof/>
            <w:sz w:val="22"/>
            <w:szCs w:val="22"/>
            <w:lang w:eastAsia="es-CO"/>
          </w:rPr>
          <w:tab/>
        </w:r>
        <w:r w:rsidR="00453447" w:rsidRPr="00145AF8">
          <w:rPr>
            <w:rStyle w:val="Hipervnculo"/>
            <w:noProof/>
          </w:rPr>
          <w:t>SISTEMA GERENCIAL DE GESTIÓN AMBIENTAL</w:t>
        </w:r>
        <w:r w:rsidR="00453447">
          <w:rPr>
            <w:noProof/>
            <w:webHidden/>
          </w:rPr>
          <w:tab/>
        </w:r>
        <w:r w:rsidR="00453447">
          <w:rPr>
            <w:noProof/>
            <w:webHidden/>
          </w:rPr>
          <w:fldChar w:fldCharType="begin"/>
        </w:r>
        <w:r w:rsidR="00453447">
          <w:rPr>
            <w:noProof/>
            <w:webHidden/>
          </w:rPr>
          <w:instrText xml:space="preserve"> PAGEREF _Toc495653726 \h </w:instrText>
        </w:r>
        <w:r w:rsidR="00453447">
          <w:rPr>
            <w:noProof/>
            <w:webHidden/>
          </w:rPr>
        </w:r>
        <w:r w:rsidR="00453447">
          <w:rPr>
            <w:noProof/>
            <w:webHidden/>
          </w:rPr>
          <w:fldChar w:fldCharType="separate"/>
        </w:r>
        <w:r w:rsidR="008F33C0">
          <w:rPr>
            <w:noProof/>
            <w:webHidden/>
          </w:rPr>
          <w:t>2</w:t>
        </w:r>
        <w:r w:rsidR="00453447">
          <w:rPr>
            <w:noProof/>
            <w:webHidden/>
          </w:rPr>
          <w:fldChar w:fldCharType="end"/>
        </w:r>
      </w:hyperlink>
    </w:p>
    <w:p w14:paraId="2300BC2B"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27" w:history="1">
        <w:r w:rsidR="00453447" w:rsidRPr="00145AF8">
          <w:rPr>
            <w:rStyle w:val="Hipervnculo"/>
            <w:noProof/>
            <w:lang w:val="es-EC"/>
          </w:rPr>
          <w:t>5.1</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lang w:val="es-EC"/>
          </w:rPr>
          <w:t xml:space="preserve">PROPÓSITO </w:t>
        </w:r>
        <w:r w:rsidR="00453447" w:rsidRPr="00145AF8">
          <w:rPr>
            <w:rStyle w:val="Hipervnculo"/>
            <w:noProof/>
          </w:rPr>
          <w:t>AMBIENTAL</w:t>
        </w:r>
        <w:r w:rsidR="00453447" w:rsidRPr="00145AF8">
          <w:rPr>
            <w:rStyle w:val="Hipervnculo"/>
            <w:noProof/>
            <w:lang w:val="es-EC"/>
          </w:rPr>
          <w:t xml:space="preserve"> Y SOCIAL</w:t>
        </w:r>
        <w:r w:rsidR="00453447">
          <w:rPr>
            <w:noProof/>
            <w:webHidden/>
          </w:rPr>
          <w:tab/>
        </w:r>
        <w:r w:rsidR="00453447">
          <w:rPr>
            <w:noProof/>
            <w:webHidden/>
          </w:rPr>
          <w:fldChar w:fldCharType="begin"/>
        </w:r>
        <w:r w:rsidR="00453447">
          <w:rPr>
            <w:noProof/>
            <w:webHidden/>
          </w:rPr>
          <w:instrText xml:space="preserve"> PAGEREF _Toc495653727 \h </w:instrText>
        </w:r>
        <w:r w:rsidR="00453447">
          <w:rPr>
            <w:noProof/>
            <w:webHidden/>
          </w:rPr>
        </w:r>
        <w:r w:rsidR="00453447">
          <w:rPr>
            <w:noProof/>
            <w:webHidden/>
          </w:rPr>
          <w:fldChar w:fldCharType="separate"/>
        </w:r>
        <w:r w:rsidR="008F33C0">
          <w:rPr>
            <w:noProof/>
            <w:webHidden/>
          </w:rPr>
          <w:t>2</w:t>
        </w:r>
        <w:r w:rsidR="00453447">
          <w:rPr>
            <w:noProof/>
            <w:webHidden/>
          </w:rPr>
          <w:fldChar w:fldCharType="end"/>
        </w:r>
      </w:hyperlink>
    </w:p>
    <w:p w14:paraId="6E3F7ECE"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28" w:history="1">
        <w:r w:rsidR="00453447" w:rsidRPr="00145AF8">
          <w:rPr>
            <w:rStyle w:val="Hipervnculo"/>
            <w:noProof/>
          </w:rPr>
          <w:t>5.2</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rPr>
          <w:t>PRINCIPIOS FUNDAMENTALES</w:t>
        </w:r>
        <w:r w:rsidR="00453447">
          <w:rPr>
            <w:noProof/>
            <w:webHidden/>
          </w:rPr>
          <w:tab/>
        </w:r>
        <w:r w:rsidR="00453447">
          <w:rPr>
            <w:noProof/>
            <w:webHidden/>
          </w:rPr>
          <w:fldChar w:fldCharType="begin"/>
        </w:r>
        <w:r w:rsidR="00453447">
          <w:rPr>
            <w:noProof/>
            <w:webHidden/>
          </w:rPr>
          <w:instrText xml:space="preserve"> PAGEREF _Toc495653728 \h </w:instrText>
        </w:r>
        <w:r w:rsidR="00453447">
          <w:rPr>
            <w:noProof/>
            <w:webHidden/>
          </w:rPr>
        </w:r>
        <w:r w:rsidR="00453447">
          <w:rPr>
            <w:noProof/>
            <w:webHidden/>
          </w:rPr>
          <w:fldChar w:fldCharType="separate"/>
        </w:r>
        <w:r w:rsidR="008F33C0">
          <w:rPr>
            <w:noProof/>
            <w:webHidden/>
          </w:rPr>
          <w:t>2</w:t>
        </w:r>
        <w:r w:rsidR="00453447">
          <w:rPr>
            <w:noProof/>
            <w:webHidden/>
          </w:rPr>
          <w:fldChar w:fldCharType="end"/>
        </w:r>
      </w:hyperlink>
    </w:p>
    <w:p w14:paraId="14F0A617"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29" w:history="1">
        <w:r w:rsidR="00453447" w:rsidRPr="00145AF8">
          <w:rPr>
            <w:rStyle w:val="Hipervnculo"/>
            <w:noProof/>
          </w:rPr>
          <w:t>5.3</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rPr>
          <w:t>OBJETIVO GENERAL</w:t>
        </w:r>
        <w:r w:rsidR="00453447">
          <w:rPr>
            <w:noProof/>
            <w:webHidden/>
          </w:rPr>
          <w:tab/>
        </w:r>
        <w:r w:rsidR="00453447">
          <w:rPr>
            <w:noProof/>
            <w:webHidden/>
          </w:rPr>
          <w:fldChar w:fldCharType="begin"/>
        </w:r>
        <w:r w:rsidR="00453447">
          <w:rPr>
            <w:noProof/>
            <w:webHidden/>
          </w:rPr>
          <w:instrText xml:space="preserve"> PAGEREF _Toc495653729 \h </w:instrText>
        </w:r>
        <w:r w:rsidR="00453447">
          <w:rPr>
            <w:noProof/>
            <w:webHidden/>
          </w:rPr>
        </w:r>
        <w:r w:rsidR="00453447">
          <w:rPr>
            <w:noProof/>
            <w:webHidden/>
          </w:rPr>
          <w:fldChar w:fldCharType="separate"/>
        </w:r>
        <w:r w:rsidR="008F33C0">
          <w:rPr>
            <w:noProof/>
            <w:webHidden/>
          </w:rPr>
          <w:t>2</w:t>
        </w:r>
        <w:r w:rsidR="00453447">
          <w:rPr>
            <w:noProof/>
            <w:webHidden/>
          </w:rPr>
          <w:fldChar w:fldCharType="end"/>
        </w:r>
      </w:hyperlink>
    </w:p>
    <w:p w14:paraId="6F208091"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0" w:history="1">
        <w:r w:rsidR="00453447" w:rsidRPr="00145AF8">
          <w:rPr>
            <w:rStyle w:val="Hipervnculo"/>
            <w:noProof/>
          </w:rPr>
          <w:t>5.3.1</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Estrategia general</w:t>
        </w:r>
        <w:r w:rsidR="00453447">
          <w:rPr>
            <w:noProof/>
            <w:webHidden/>
          </w:rPr>
          <w:tab/>
        </w:r>
        <w:r w:rsidR="00453447">
          <w:rPr>
            <w:noProof/>
            <w:webHidden/>
          </w:rPr>
          <w:fldChar w:fldCharType="begin"/>
        </w:r>
        <w:r w:rsidR="00453447">
          <w:rPr>
            <w:noProof/>
            <w:webHidden/>
          </w:rPr>
          <w:instrText xml:space="preserve"> PAGEREF _Toc495653730 \h </w:instrText>
        </w:r>
        <w:r w:rsidR="00453447">
          <w:rPr>
            <w:noProof/>
            <w:webHidden/>
          </w:rPr>
        </w:r>
        <w:r w:rsidR="00453447">
          <w:rPr>
            <w:noProof/>
            <w:webHidden/>
          </w:rPr>
          <w:fldChar w:fldCharType="separate"/>
        </w:r>
        <w:r w:rsidR="008F33C0">
          <w:rPr>
            <w:noProof/>
            <w:webHidden/>
          </w:rPr>
          <w:t>2</w:t>
        </w:r>
        <w:r w:rsidR="00453447">
          <w:rPr>
            <w:noProof/>
            <w:webHidden/>
          </w:rPr>
          <w:fldChar w:fldCharType="end"/>
        </w:r>
      </w:hyperlink>
    </w:p>
    <w:p w14:paraId="4CF12E11"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31" w:history="1">
        <w:r w:rsidR="00453447" w:rsidRPr="00145AF8">
          <w:rPr>
            <w:rStyle w:val="Hipervnculo"/>
            <w:noProof/>
          </w:rPr>
          <w:t>5.4</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rPr>
          <w:t>OBJETIVOS ESPECÍFICOS</w:t>
        </w:r>
        <w:r w:rsidR="00453447">
          <w:rPr>
            <w:noProof/>
            <w:webHidden/>
          </w:rPr>
          <w:tab/>
        </w:r>
        <w:r w:rsidR="00453447">
          <w:rPr>
            <w:noProof/>
            <w:webHidden/>
          </w:rPr>
          <w:fldChar w:fldCharType="begin"/>
        </w:r>
        <w:r w:rsidR="00453447">
          <w:rPr>
            <w:noProof/>
            <w:webHidden/>
          </w:rPr>
          <w:instrText xml:space="preserve"> PAGEREF _Toc495653731 \h </w:instrText>
        </w:r>
        <w:r w:rsidR="00453447">
          <w:rPr>
            <w:noProof/>
            <w:webHidden/>
          </w:rPr>
        </w:r>
        <w:r w:rsidR="00453447">
          <w:rPr>
            <w:noProof/>
            <w:webHidden/>
          </w:rPr>
          <w:fldChar w:fldCharType="separate"/>
        </w:r>
        <w:r w:rsidR="008F33C0">
          <w:rPr>
            <w:noProof/>
            <w:webHidden/>
          </w:rPr>
          <w:t>3</w:t>
        </w:r>
        <w:r w:rsidR="00453447">
          <w:rPr>
            <w:noProof/>
            <w:webHidden/>
          </w:rPr>
          <w:fldChar w:fldCharType="end"/>
        </w:r>
      </w:hyperlink>
    </w:p>
    <w:p w14:paraId="5B811186"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32" w:history="1">
        <w:r w:rsidR="00453447" w:rsidRPr="00145AF8">
          <w:rPr>
            <w:rStyle w:val="Hipervnculo"/>
            <w:noProof/>
          </w:rPr>
          <w:t>5.5</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rPr>
          <w:t>ESTRATEGIAS</w:t>
        </w:r>
        <w:r w:rsidR="00453447">
          <w:rPr>
            <w:noProof/>
            <w:webHidden/>
          </w:rPr>
          <w:tab/>
        </w:r>
        <w:r w:rsidR="00453447">
          <w:rPr>
            <w:noProof/>
            <w:webHidden/>
          </w:rPr>
          <w:fldChar w:fldCharType="begin"/>
        </w:r>
        <w:r w:rsidR="00453447">
          <w:rPr>
            <w:noProof/>
            <w:webHidden/>
          </w:rPr>
          <w:instrText xml:space="preserve"> PAGEREF _Toc495653732 \h </w:instrText>
        </w:r>
        <w:r w:rsidR="00453447">
          <w:rPr>
            <w:noProof/>
            <w:webHidden/>
          </w:rPr>
        </w:r>
        <w:r w:rsidR="00453447">
          <w:rPr>
            <w:noProof/>
            <w:webHidden/>
          </w:rPr>
          <w:fldChar w:fldCharType="separate"/>
        </w:r>
        <w:r w:rsidR="008F33C0">
          <w:rPr>
            <w:noProof/>
            <w:webHidden/>
          </w:rPr>
          <w:t>3</w:t>
        </w:r>
        <w:r w:rsidR="00453447">
          <w:rPr>
            <w:noProof/>
            <w:webHidden/>
          </w:rPr>
          <w:fldChar w:fldCharType="end"/>
        </w:r>
      </w:hyperlink>
    </w:p>
    <w:p w14:paraId="018A293C"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3" w:history="1">
        <w:r w:rsidR="00453447" w:rsidRPr="00145AF8">
          <w:rPr>
            <w:rStyle w:val="Hipervnculo"/>
            <w:noProof/>
          </w:rPr>
          <w:t>5.5.1</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1. Armonizar los planes sectoriales con las políticas sociales, culturales y ambientales del país</w:t>
        </w:r>
        <w:r w:rsidR="00453447">
          <w:rPr>
            <w:noProof/>
            <w:webHidden/>
          </w:rPr>
          <w:tab/>
        </w:r>
        <w:r w:rsidR="009329A5">
          <w:rPr>
            <w:noProof/>
            <w:webHidden/>
          </w:rPr>
          <w:tab/>
        </w:r>
        <w:r w:rsidR="00453447">
          <w:rPr>
            <w:noProof/>
            <w:webHidden/>
          </w:rPr>
          <w:fldChar w:fldCharType="begin"/>
        </w:r>
        <w:r w:rsidR="00453447">
          <w:rPr>
            <w:noProof/>
            <w:webHidden/>
          </w:rPr>
          <w:instrText xml:space="preserve"> PAGEREF _Toc495653733 \h </w:instrText>
        </w:r>
        <w:r w:rsidR="00453447">
          <w:rPr>
            <w:noProof/>
            <w:webHidden/>
          </w:rPr>
        </w:r>
        <w:r w:rsidR="00453447">
          <w:rPr>
            <w:noProof/>
            <w:webHidden/>
          </w:rPr>
          <w:fldChar w:fldCharType="separate"/>
        </w:r>
        <w:r w:rsidR="008F33C0">
          <w:rPr>
            <w:noProof/>
            <w:webHidden/>
          </w:rPr>
          <w:t>3</w:t>
        </w:r>
        <w:r w:rsidR="00453447">
          <w:rPr>
            <w:noProof/>
            <w:webHidden/>
          </w:rPr>
          <w:fldChar w:fldCharType="end"/>
        </w:r>
      </w:hyperlink>
    </w:p>
    <w:p w14:paraId="2C5C9753"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4" w:history="1">
        <w:r w:rsidR="00453447" w:rsidRPr="00145AF8">
          <w:rPr>
            <w:rStyle w:val="Hipervnculo"/>
            <w:noProof/>
          </w:rPr>
          <w:t>5.5.2</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2. Incorporar criterios sociales y ambientales en el manejo de los procesos de ocupación del territorio por parte de la industria, identificando los riesgos existentes y generando las acciones preventivas que garanticen la sostenibilidad</w:t>
        </w:r>
        <w:r w:rsidR="00453447">
          <w:rPr>
            <w:noProof/>
            <w:webHidden/>
          </w:rPr>
          <w:tab/>
        </w:r>
        <w:r w:rsidR="00453447">
          <w:rPr>
            <w:noProof/>
            <w:webHidden/>
          </w:rPr>
          <w:fldChar w:fldCharType="begin"/>
        </w:r>
        <w:r w:rsidR="00453447">
          <w:rPr>
            <w:noProof/>
            <w:webHidden/>
          </w:rPr>
          <w:instrText xml:space="preserve"> PAGEREF _Toc495653734 \h </w:instrText>
        </w:r>
        <w:r w:rsidR="00453447">
          <w:rPr>
            <w:noProof/>
            <w:webHidden/>
          </w:rPr>
        </w:r>
        <w:r w:rsidR="00453447">
          <w:rPr>
            <w:noProof/>
            <w:webHidden/>
          </w:rPr>
          <w:fldChar w:fldCharType="separate"/>
        </w:r>
        <w:r w:rsidR="008F33C0">
          <w:rPr>
            <w:noProof/>
            <w:webHidden/>
          </w:rPr>
          <w:t>4</w:t>
        </w:r>
        <w:r w:rsidR="00453447">
          <w:rPr>
            <w:noProof/>
            <w:webHidden/>
          </w:rPr>
          <w:fldChar w:fldCharType="end"/>
        </w:r>
      </w:hyperlink>
    </w:p>
    <w:p w14:paraId="77260B4A"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5" w:history="1">
        <w:r w:rsidR="00453447" w:rsidRPr="00145AF8">
          <w:rPr>
            <w:rStyle w:val="Hipervnculo"/>
            <w:noProof/>
          </w:rPr>
          <w:t>5.5.3</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3. Fortalecer los procesos de participación de los distintos grupos de interés en las diferentes fases del desarrollo de la industria</w:t>
        </w:r>
        <w:r w:rsidR="00453447">
          <w:rPr>
            <w:noProof/>
            <w:webHidden/>
          </w:rPr>
          <w:tab/>
        </w:r>
        <w:r w:rsidR="00453447">
          <w:rPr>
            <w:noProof/>
            <w:webHidden/>
          </w:rPr>
          <w:fldChar w:fldCharType="begin"/>
        </w:r>
        <w:r w:rsidR="00453447">
          <w:rPr>
            <w:noProof/>
            <w:webHidden/>
          </w:rPr>
          <w:instrText xml:space="preserve"> PAGEREF _Toc495653735 \h </w:instrText>
        </w:r>
        <w:r w:rsidR="00453447">
          <w:rPr>
            <w:noProof/>
            <w:webHidden/>
          </w:rPr>
        </w:r>
        <w:r w:rsidR="00453447">
          <w:rPr>
            <w:noProof/>
            <w:webHidden/>
          </w:rPr>
          <w:fldChar w:fldCharType="separate"/>
        </w:r>
        <w:r w:rsidR="008F33C0">
          <w:rPr>
            <w:noProof/>
            <w:webHidden/>
          </w:rPr>
          <w:t>5</w:t>
        </w:r>
        <w:r w:rsidR="00453447">
          <w:rPr>
            <w:noProof/>
            <w:webHidden/>
          </w:rPr>
          <w:fldChar w:fldCharType="end"/>
        </w:r>
      </w:hyperlink>
    </w:p>
    <w:p w14:paraId="098C0DCF"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6" w:history="1">
        <w:r w:rsidR="00453447" w:rsidRPr="00145AF8">
          <w:rPr>
            <w:rStyle w:val="Hipervnculo"/>
            <w:noProof/>
          </w:rPr>
          <w:t>5.5.4</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4. Promover el manejo transparente de las rentas petroleras en función de su contribución al desarrollo social, a la protección ambiental y al crecimiento económico</w:t>
        </w:r>
        <w:r w:rsidR="00453447">
          <w:rPr>
            <w:noProof/>
            <w:webHidden/>
          </w:rPr>
          <w:tab/>
        </w:r>
        <w:r w:rsidR="00453447">
          <w:rPr>
            <w:noProof/>
            <w:webHidden/>
          </w:rPr>
          <w:fldChar w:fldCharType="begin"/>
        </w:r>
        <w:r w:rsidR="00453447">
          <w:rPr>
            <w:noProof/>
            <w:webHidden/>
          </w:rPr>
          <w:instrText xml:space="preserve"> PAGEREF _Toc495653736 \h </w:instrText>
        </w:r>
        <w:r w:rsidR="00453447">
          <w:rPr>
            <w:noProof/>
            <w:webHidden/>
          </w:rPr>
        </w:r>
        <w:r w:rsidR="00453447">
          <w:rPr>
            <w:noProof/>
            <w:webHidden/>
          </w:rPr>
          <w:fldChar w:fldCharType="separate"/>
        </w:r>
        <w:r w:rsidR="008F33C0">
          <w:rPr>
            <w:noProof/>
            <w:webHidden/>
          </w:rPr>
          <w:t>5</w:t>
        </w:r>
        <w:r w:rsidR="00453447">
          <w:rPr>
            <w:noProof/>
            <w:webHidden/>
          </w:rPr>
          <w:fldChar w:fldCharType="end"/>
        </w:r>
      </w:hyperlink>
    </w:p>
    <w:p w14:paraId="5CFA7A11"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7" w:history="1">
        <w:r w:rsidR="00453447" w:rsidRPr="00145AF8">
          <w:rPr>
            <w:rStyle w:val="Hipervnculo"/>
            <w:noProof/>
          </w:rPr>
          <w:t>5.5.5</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5. Formular y promover la implementación de directrices sectoriales de Responsabilidad Social Empresarial</w:t>
        </w:r>
        <w:r w:rsidR="00453447">
          <w:rPr>
            <w:noProof/>
            <w:webHidden/>
          </w:rPr>
          <w:tab/>
        </w:r>
        <w:r w:rsidR="00453447">
          <w:rPr>
            <w:noProof/>
            <w:webHidden/>
          </w:rPr>
          <w:fldChar w:fldCharType="begin"/>
        </w:r>
        <w:r w:rsidR="00453447">
          <w:rPr>
            <w:noProof/>
            <w:webHidden/>
          </w:rPr>
          <w:instrText xml:space="preserve"> PAGEREF _Toc495653737 \h </w:instrText>
        </w:r>
        <w:r w:rsidR="00453447">
          <w:rPr>
            <w:noProof/>
            <w:webHidden/>
          </w:rPr>
        </w:r>
        <w:r w:rsidR="00453447">
          <w:rPr>
            <w:noProof/>
            <w:webHidden/>
          </w:rPr>
          <w:fldChar w:fldCharType="separate"/>
        </w:r>
        <w:r w:rsidR="008F33C0">
          <w:rPr>
            <w:noProof/>
            <w:webHidden/>
          </w:rPr>
          <w:t>6</w:t>
        </w:r>
        <w:r w:rsidR="00453447">
          <w:rPr>
            <w:noProof/>
            <w:webHidden/>
          </w:rPr>
          <w:fldChar w:fldCharType="end"/>
        </w:r>
      </w:hyperlink>
    </w:p>
    <w:p w14:paraId="1029BD0A"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8" w:history="1">
        <w:r w:rsidR="00453447" w:rsidRPr="00145AF8">
          <w:rPr>
            <w:rStyle w:val="Hipervnculo"/>
            <w:noProof/>
          </w:rPr>
          <w:t>5.5.6</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6. Fomentar la investigación e innovación en los temas ambientales, sociales y culturales relacionados con el desarrollo de la industria</w:t>
        </w:r>
        <w:r w:rsidR="00453447">
          <w:rPr>
            <w:noProof/>
            <w:webHidden/>
          </w:rPr>
          <w:tab/>
        </w:r>
        <w:r w:rsidR="00453447">
          <w:rPr>
            <w:noProof/>
            <w:webHidden/>
          </w:rPr>
          <w:fldChar w:fldCharType="begin"/>
        </w:r>
        <w:r w:rsidR="00453447">
          <w:rPr>
            <w:noProof/>
            <w:webHidden/>
          </w:rPr>
          <w:instrText xml:space="preserve"> PAGEREF _Toc495653738 \h </w:instrText>
        </w:r>
        <w:r w:rsidR="00453447">
          <w:rPr>
            <w:noProof/>
            <w:webHidden/>
          </w:rPr>
        </w:r>
        <w:r w:rsidR="00453447">
          <w:rPr>
            <w:noProof/>
            <w:webHidden/>
          </w:rPr>
          <w:fldChar w:fldCharType="separate"/>
        </w:r>
        <w:r w:rsidR="008F33C0">
          <w:rPr>
            <w:noProof/>
            <w:webHidden/>
          </w:rPr>
          <w:t>6</w:t>
        </w:r>
        <w:r w:rsidR="00453447">
          <w:rPr>
            <w:noProof/>
            <w:webHidden/>
          </w:rPr>
          <w:fldChar w:fldCharType="end"/>
        </w:r>
      </w:hyperlink>
    </w:p>
    <w:p w14:paraId="2C45DA76"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39" w:history="1">
        <w:r w:rsidR="00453447" w:rsidRPr="00145AF8">
          <w:rPr>
            <w:rStyle w:val="Hipervnculo"/>
            <w:noProof/>
          </w:rPr>
          <w:t>5.5.7</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7. Consolidar el marco contractual y el sistema de gestión ambiental y social de la ANH</w:t>
        </w:r>
        <w:r w:rsidR="00453447">
          <w:rPr>
            <w:noProof/>
            <w:webHidden/>
          </w:rPr>
          <w:tab/>
        </w:r>
        <w:r w:rsidR="009329A5">
          <w:rPr>
            <w:noProof/>
            <w:webHidden/>
          </w:rPr>
          <w:tab/>
        </w:r>
        <w:r w:rsidR="00453447">
          <w:rPr>
            <w:noProof/>
            <w:webHidden/>
          </w:rPr>
          <w:fldChar w:fldCharType="begin"/>
        </w:r>
        <w:r w:rsidR="00453447">
          <w:rPr>
            <w:noProof/>
            <w:webHidden/>
          </w:rPr>
          <w:instrText xml:space="preserve"> PAGEREF _Toc495653739 \h </w:instrText>
        </w:r>
        <w:r w:rsidR="00453447">
          <w:rPr>
            <w:noProof/>
            <w:webHidden/>
          </w:rPr>
        </w:r>
        <w:r w:rsidR="00453447">
          <w:rPr>
            <w:noProof/>
            <w:webHidden/>
          </w:rPr>
          <w:fldChar w:fldCharType="separate"/>
        </w:r>
        <w:r w:rsidR="008F33C0">
          <w:rPr>
            <w:noProof/>
            <w:webHidden/>
          </w:rPr>
          <w:t>7</w:t>
        </w:r>
        <w:r w:rsidR="00453447">
          <w:rPr>
            <w:noProof/>
            <w:webHidden/>
          </w:rPr>
          <w:fldChar w:fldCharType="end"/>
        </w:r>
      </w:hyperlink>
    </w:p>
    <w:p w14:paraId="0EDAB2B1"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40" w:history="1">
        <w:r w:rsidR="00453447" w:rsidRPr="00145AF8">
          <w:rPr>
            <w:rStyle w:val="Hipervnculo"/>
            <w:noProof/>
          </w:rPr>
          <w:t>5.5.8</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Objetivo 8. Facilitar las relaciones de la industria con las Autoridades Ambientales y Sociales del orden nacional y regional</w:t>
        </w:r>
        <w:r w:rsidR="00453447">
          <w:rPr>
            <w:noProof/>
            <w:webHidden/>
          </w:rPr>
          <w:tab/>
        </w:r>
        <w:r w:rsidR="00453447">
          <w:rPr>
            <w:noProof/>
            <w:webHidden/>
          </w:rPr>
          <w:fldChar w:fldCharType="begin"/>
        </w:r>
        <w:r w:rsidR="00453447">
          <w:rPr>
            <w:noProof/>
            <w:webHidden/>
          </w:rPr>
          <w:instrText xml:space="preserve"> PAGEREF _Toc495653740 \h </w:instrText>
        </w:r>
        <w:r w:rsidR="00453447">
          <w:rPr>
            <w:noProof/>
            <w:webHidden/>
          </w:rPr>
        </w:r>
        <w:r w:rsidR="00453447">
          <w:rPr>
            <w:noProof/>
            <w:webHidden/>
          </w:rPr>
          <w:fldChar w:fldCharType="separate"/>
        </w:r>
        <w:r w:rsidR="008F33C0">
          <w:rPr>
            <w:noProof/>
            <w:webHidden/>
          </w:rPr>
          <w:t>7</w:t>
        </w:r>
        <w:r w:rsidR="00453447">
          <w:rPr>
            <w:noProof/>
            <w:webHidden/>
          </w:rPr>
          <w:fldChar w:fldCharType="end"/>
        </w:r>
      </w:hyperlink>
    </w:p>
    <w:p w14:paraId="7705F143"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41" w:history="1">
        <w:r w:rsidR="00453447" w:rsidRPr="00145AF8">
          <w:rPr>
            <w:rStyle w:val="Hipervnculo"/>
            <w:noProof/>
          </w:rPr>
          <w:t>5.6</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rPr>
          <w:t>INSTRUMENTOS</w:t>
        </w:r>
        <w:r w:rsidR="00453447">
          <w:rPr>
            <w:noProof/>
            <w:webHidden/>
          </w:rPr>
          <w:tab/>
        </w:r>
        <w:r w:rsidR="00453447">
          <w:rPr>
            <w:noProof/>
            <w:webHidden/>
          </w:rPr>
          <w:fldChar w:fldCharType="begin"/>
        </w:r>
        <w:r w:rsidR="00453447">
          <w:rPr>
            <w:noProof/>
            <w:webHidden/>
          </w:rPr>
          <w:instrText xml:space="preserve"> PAGEREF _Toc495653741 \h </w:instrText>
        </w:r>
        <w:r w:rsidR="00453447">
          <w:rPr>
            <w:noProof/>
            <w:webHidden/>
          </w:rPr>
        </w:r>
        <w:r w:rsidR="00453447">
          <w:rPr>
            <w:noProof/>
            <w:webHidden/>
          </w:rPr>
          <w:fldChar w:fldCharType="separate"/>
        </w:r>
        <w:r w:rsidR="008F33C0">
          <w:rPr>
            <w:noProof/>
            <w:webHidden/>
          </w:rPr>
          <w:t>7</w:t>
        </w:r>
        <w:r w:rsidR="00453447">
          <w:rPr>
            <w:noProof/>
            <w:webHidden/>
          </w:rPr>
          <w:fldChar w:fldCharType="end"/>
        </w:r>
      </w:hyperlink>
    </w:p>
    <w:p w14:paraId="3A0583B0"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42" w:history="1">
        <w:r w:rsidR="00453447" w:rsidRPr="00145AF8">
          <w:rPr>
            <w:rStyle w:val="Hipervnculo"/>
            <w:noProof/>
          </w:rPr>
          <w:t>5.6.1</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Tecnológicos y Desarrollo Científico</w:t>
        </w:r>
        <w:r w:rsidR="00453447">
          <w:rPr>
            <w:noProof/>
            <w:webHidden/>
          </w:rPr>
          <w:tab/>
        </w:r>
        <w:r w:rsidR="00453447">
          <w:rPr>
            <w:noProof/>
            <w:webHidden/>
          </w:rPr>
          <w:fldChar w:fldCharType="begin"/>
        </w:r>
        <w:r w:rsidR="00453447">
          <w:rPr>
            <w:noProof/>
            <w:webHidden/>
          </w:rPr>
          <w:instrText xml:space="preserve"> PAGEREF _Toc495653742 \h </w:instrText>
        </w:r>
        <w:r w:rsidR="00453447">
          <w:rPr>
            <w:noProof/>
            <w:webHidden/>
          </w:rPr>
        </w:r>
        <w:r w:rsidR="00453447">
          <w:rPr>
            <w:noProof/>
            <w:webHidden/>
          </w:rPr>
          <w:fldChar w:fldCharType="separate"/>
        </w:r>
        <w:r w:rsidR="008F33C0">
          <w:rPr>
            <w:noProof/>
            <w:webHidden/>
          </w:rPr>
          <w:t>7</w:t>
        </w:r>
        <w:r w:rsidR="00453447">
          <w:rPr>
            <w:noProof/>
            <w:webHidden/>
          </w:rPr>
          <w:fldChar w:fldCharType="end"/>
        </w:r>
      </w:hyperlink>
    </w:p>
    <w:p w14:paraId="0099C398"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43" w:history="1">
        <w:r w:rsidR="00453447" w:rsidRPr="00145AF8">
          <w:rPr>
            <w:rStyle w:val="Hipervnculo"/>
            <w:noProof/>
          </w:rPr>
          <w:t>5.6.2</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Normativos</w:t>
        </w:r>
        <w:r w:rsidR="00453447">
          <w:rPr>
            <w:noProof/>
            <w:webHidden/>
          </w:rPr>
          <w:tab/>
        </w:r>
        <w:r w:rsidR="00453447">
          <w:rPr>
            <w:noProof/>
            <w:webHidden/>
          </w:rPr>
          <w:fldChar w:fldCharType="begin"/>
        </w:r>
        <w:r w:rsidR="00453447">
          <w:rPr>
            <w:noProof/>
            <w:webHidden/>
          </w:rPr>
          <w:instrText xml:space="preserve"> PAGEREF _Toc495653743 \h </w:instrText>
        </w:r>
        <w:r w:rsidR="00453447">
          <w:rPr>
            <w:noProof/>
            <w:webHidden/>
          </w:rPr>
        </w:r>
        <w:r w:rsidR="00453447">
          <w:rPr>
            <w:noProof/>
            <w:webHidden/>
          </w:rPr>
          <w:fldChar w:fldCharType="separate"/>
        </w:r>
        <w:r w:rsidR="008F33C0">
          <w:rPr>
            <w:noProof/>
            <w:webHidden/>
          </w:rPr>
          <w:t>8</w:t>
        </w:r>
        <w:r w:rsidR="00453447">
          <w:rPr>
            <w:noProof/>
            <w:webHidden/>
          </w:rPr>
          <w:fldChar w:fldCharType="end"/>
        </w:r>
      </w:hyperlink>
    </w:p>
    <w:p w14:paraId="25F14ABA"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44" w:history="1">
        <w:r w:rsidR="00453447" w:rsidRPr="00145AF8">
          <w:rPr>
            <w:rStyle w:val="Hipervnculo"/>
            <w:noProof/>
          </w:rPr>
          <w:t>5.6.3</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Planificación</w:t>
        </w:r>
        <w:r w:rsidR="00453447">
          <w:rPr>
            <w:noProof/>
            <w:webHidden/>
          </w:rPr>
          <w:tab/>
        </w:r>
        <w:r w:rsidR="00453447">
          <w:rPr>
            <w:noProof/>
            <w:webHidden/>
          </w:rPr>
          <w:fldChar w:fldCharType="begin"/>
        </w:r>
        <w:r w:rsidR="00453447">
          <w:rPr>
            <w:noProof/>
            <w:webHidden/>
          </w:rPr>
          <w:instrText xml:space="preserve"> PAGEREF _Toc495653744 \h </w:instrText>
        </w:r>
        <w:r w:rsidR="00453447">
          <w:rPr>
            <w:noProof/>
            <w:webHidden/>
          </w:rPr>
        </w:r>
        <w:r w:rsidR="00453447">
          <w:rPr>
            <w:noProof/>
            <w:webHidden/>
          </w:rPr>
          <w:fldChar w:fldCharType="separate"/>
        </w:r>
        <w:r w:rsidR="008F33C0">
          <w:rPr>
            <w:noProof/>
            <w:webHidden/>
          </w:rPr>
          <w:t>8</w:t>
        </w:r>
        <w:r w:rsidR="00453447">
          <w:rPr>
            <w:noProof/>
            <w:webHidden/>
          </w:rPr>
          <w:fldChar w:fldCharType="end"/>
        </w:r>
      </w:hyperlink>
    </w:p>
    <w:p w14:paraId="34CC975E"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45" w:history="1">
        <w:r w:rsidR="00453447" w:rsidRPr="00145AF8">
          <w:rPr>
            <w:rStyle w:val="Hipervnculo"/>
            <w:noProof/>
          </w:rPr>
          <w:t>5.6.4</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Administrativos e institucionales</w:t>
        </w:r>
        <w:r w:rsidR="00453447">
          <w:rPr>
            <w:noProof/>
            <w:webHidden/>
          </w:rPr>
          <w:tab/>
        </w:r>
        <w:r w:rsidR="00453447">
          <w:rPr>
            <w:noProof/>
            <w:webHidden/>
          </w:rPr>
          <w:fldChar w:fldCharType="begin"/>
        </w:r>
        <w:r w:rsidR="00453447">
          <w:rPr>
            <w:noProof/>
            <w:webHidden/>
          </w:rPr>
          <w:instrText xml:space="preserve"> PAGEREF _Toc495653745 \h </w:instrText>
        </w:r>
        <w:r w:rsidR="00453447">
          <w:rPr>
            <w:noProof/>
            <w:webHidden/>
          </w:rPr>
        </w:r>
        <w:r w:rsidR="00453447">
          <w:rPr>
            <w:noProof/>
            <w:webHidden/>
          </w:rPr>
          <w:fldChar w:fldCharType="separate"/>
        </w:r>
        <w:r w:rsidR="008F33C0">
          <w:rPr>
            <w:noProof/>
            <w:webHidden/>
          </w:rPr>
          <w:t>8</w:t>
        </w:r>
        <w:r w:rsidR="00453447">
          <w:rPr>
            <w:noProof/>
            <w:webHidden/>
          </w:rPr>
          <w:fldChar w:fldCharType="end"/>
        </w:r>
      </w:hyperlink>
    </w:p>
    <w:p w14:paraId="27D7AF4E" w14:textId="77777777" w:rsidR="00453447" w:rsidRDefault="00E52912">
      <w:pPr>
        <w:pStyle w:val="TDC3"/>
        <w:rPr>
          <w:rFonts w:asciiTheme="minorHAnsi" w:eastAsiaTheme="minorEastAsia" w:hAnsiTheme="minorHAnsi" w:cstheme="minorBidi"/>
          <w:i w:val="0"/>
          <w:iCs w:val="0"/>
          <w:noProof/>
          <w:sz w:val="22"/>
          <w:szCs w:val="22"/>
          <w:lang w:eastAsia="es-CO"/>
        </w:rPr>
      </w:pPr>
      <w:hyperlink w:anchor="_Toc495653746" w:history="1">
        <w:r w:rsidR="00453447" w:rsidRPr="00145AF8">
          <w:rPr>
            <w:rStyle w:val="Hipervnculo"/>
            <w:noProof/>
          </w:rPr>
          <w:t>5.6.5</w:t>
        </w:r>
        <w:r w:rsidR="00453447">
          <w:rPr>
            <w:rFonts w:asciiTheme="minorHAnsi" w:eastAsiaTheme="minorEastAsia" w:hAnsiTheme="minorHAnsi" w:cstheme="minorBidi"/>
            <w:i w:val="0"/>
            <w:iCs w:val="0"/>
            <w:noProof/>
            <w:sz w:val="22"/>
            <w:szCs w:val="22"/>
            <w:lang w:eastAsia="es-CO"/>
          </w:rPr>
          <w:tab/>
        </w:r>
        <w:r w:rsidR="00453447" w:rsidRPr="00145AF8">
          <w:rPr>
            <w:rStyle w:val="Hipervnculo"/>
            <w:noProof/>
          </w:rPr>
          <w:t>Financieros y económicos</w:t>
        </w:r>
        <w:r w:rsidR="00453447">
          <w:rPr>
            <w:noProof/>
            <w:webHidden/>
          </w:rPr>
          <w:tab/>
        </w:r>
        <w:r w:rsidR="00453447">
          <w:rPr>
            <w:noProof/>
            <w:webHidden/>
          </w:rPr>
          <w:fldChar w:fldCharType="begin"/>
        </w:r>
        <w:r w:rsidR="00453447">
          <w:rPr>
            <w:noProof/>
            <w:webHidden/>
          </w:rPr>
          <w:instrText xml:space="preserve"> PAGEREF _Toc495653746 \h </w:instrText>
        </w:r>
        <w:r w:rsidR="00453447">
          <w:rPr>
            <w:noProof/>
            <w:webHidden/>
          </w:rPr>
        </w:r>
        <w:r w:rsidR="00453447">
          <w:rPr>
            <w:noProof/>
            <w:webHidden/>
          </w:rPr>
          <w:fldChar w:fldCharType="separate"/>
        </w:r>
        <w:r w:rsidR="008F33C0">
          <w:rPr>
            <w:noProof/>
            <w:webHidden/>
          </w:rPr>
          <w:t>9</w:t>
        </w:r>
        <w:r w:rsidR="00453447">
          <w:rPr>
            <w:noProof/>
            <w:webHidden/>
          </w:rPr>
          <w:fldChar w:fldCharType="end"/>
        </w:r>
      </w:hyperlink>
    </w:p>
    <w:p w14:paraId="186CFD5F" w14:textId="77777777" w:rsidR="00453447" w:rsidRDefault="00E52912">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495653747" w:history="1">
        <w:r w:rsidR="00453447" w:rsidRPr="00145AF8">
          <w:rPr>
            <w:rStyle w:val="Hipervnculo"/>
            <w:noProof/>
          </w:rPr>
          <w:t>5.7</w:t>
        </w:r>
        <w:r w:rsidR="00453447">
          <w:rPr>
            <w:rFonts w:asciiTheme="minorHAnsi" w:eastAsiaTheme="minorEastAsia" w:hAnsiTheme="minorHAnsi" w:cstheme="minorBidi"/>
            <w:b w:val="0"/>
            <w:smallCaps w:val="0"/>
            <w:noProof/>
            <w:sz w:val="22"/>
            <w:szCs w:val="22"/>
            <w:lang w:eastAsia="es-CO"/>
          </w:rPr>
          <w:tab/>
        </w:r>
        <w:r w:rsidR="00453447" w:rsidRPr="00145AF8">
          <w:rPr>
            <w:rStyle w:val="Hipervnculo"/>
            <w:noProof/>
          </w:rPr>
          <w:t>POLÍTICA DE CALIDAD</w:t>
        </w:r>
        <w:r w:rsidR="00453447">
          <w:rPr>
            <w:noProof/>
            <w:webHidden/>
          </w:rPr>
          <w:tab/>
        </w:r>
        <w:r w:rsidR="00453447">
          <w:rPr>
            <w:noProof/>
            <w:webHidden/>
          </w:rPr>
          <w:fldChar w:fldCharType="begin"/>
        </w:r>
        <w:r w:rsidR="00453447">
          <w:rPr>
            <w:noProof/>
            <w:webHidden/>
          </w:rPr>
          <w:instrText xml:space="preserve"> PAGEREF _Toc495653747 \h </w:instrText>
        </w:r>
        <w:r w:rsidR="00453447">
          <w:rPr>
            <w:noProof/>
            <w:webHidden/>
          </w:rPr>
        </w:r>
        <w:r w:rsidR="00453447">
          <w:rPr>
            <w:noProof/>
            <w:webHidden/>
          </w:rPr>
          <w:fldChar w:fldCharType="separate"/>
        </w:r>
        <w:r w:rsidR="008F33C0">
          <w:rPr>
            <w:noProof/>
            <w:webHidden/>
          </w:rPr>
          <w:t>9</w:t>
        </w:r>
        <w:r w:rsidR="00453447">
          <w:rPr>
            <w:noProof/>
            <w:webHidden/>
          </w:rPr>
          <w:fldChar w:fldCharType="end"/>
        </w:r>
      </w:hyperlink>
    </w:p>
    <w:p w14:paraId="2840DFEC" w14:textId="77777777" w:rsidR="00624D61" w:rsidRDefault="0090341D" w:rsidP="00D533B2">
      <w:pPr>
        <w:pStyle w:val="Ttulo"/>
        <w:spacing w:line="360" w:lineRule="auto"/>
        <w:jc w:val="both"/>
        <w:rPr>
          <w:rFonts w:cs="Arial"/>
        </w:rPr>
      </w:pPr>
      <w:r>
        <w:rPr>
          <w:rFonts w:eastAsiaTheme="minorHAnsi" w:cs="Arial"/>
          <w:lang w:val="es-CO" w:eastAsia="en-US"/>
        </w:rPr>
        <w:fldChar w:fldCharType="end"/>
      </w:r>
    </w:p>
    <w:p w14:paraId="5BDB179E" w14:textId="77777777" w:rsidR="00A85D94" w:rsidRDefault="00A85D94" w:rsidP="002F5947">
      <w:pPr>
        <w:pStyle w:val="Ttulo1"/>
        <w:numPr>
          <w:ilvl w:val="0"/>
          <w:numId w:val="0"/>
        </w:numPr>
        <w:jc w:val="both"/>
      </w:pPr>
      <w:r>
        <w:br w:type="page"/>
      </w:r>
    </w:p>
    <w:p w14:paraId="7F25F767" w14:textId="77777777" w:rsidR="0069281A" w:rsidRDefault="0069281A" w:rsidP="00D26D1A">
      <w:pPr>
        <w:rPr>
          <w:b/>
          <w:szCs w:val="20"/>
        </w:rPr>
      </w:pPr>
    </w:p>
    <w:p w14:paraId="6E911B42" w14:textId="77777777" w:rsidR="0069281A" w:rsidRPr="00E46BF1" w:rsidRDefault="00216132" w:rsidP="00453447">
      <w:pPr>
        <w:pStyle w:val="Ttulo1"/>
      </w:pPr>
      <w:bookmarkStart w:id="0" w:name="_Toc495653726"/>
      <w:r>
        <w:t>SISTEMA GERENCIAL DE GESTIÓN AMBIENTAL</w:t>
      </w:r>
      <w:bookmarkEnd w:id="0"/>
    </w:p>
    <w:p w14:paraId="4FCFA218" w14:textId="77777777" w:rsidR="0069281A" w:rsidRPr="00E46BF1" w:rsidRDefault="0069281A" w:rsidP="0069281A">
      <w:pPr>
        <w:rPr>
          <w:szCs w:val="20"/>
        </w:rPr>
      </w:pPr>
    </w:p>
    <w:p w14:paraId="6B8A5AF1" w14:textId="77777777" w:rsidR="00D16BF7" w:rsidRDefault="005B1F24" w:rsidP="002056DC">
      <w:pPr>
        <w:tabs>
          <w:tab w:val="left" w:pos="850"/>
          <w:tab w:val="left" w:pos="1558"/>
          <w:tab w:val="left" w:pos="2266"/>
          <w:tab w:val="left" w:pos="2974"/>
          <w:tab w:val="left" w:pos="3682"/>
          <w:tab w:val="left" w:pos="4390"/>
          <w:tab w:val="left" w:pos="5098"/>
          <w:tab w:val="left" w:pos="5806"/>
          <w:tab w:val="left" w:pos="6514"/>
          <w:tab w:val="left" w:pos="7222"/>
          <w:tab w:val="left" w:pos="7930"/>
        </w:tabs>
        <w:rPr>
          <w:szCs w:val="20"/>
        </w:rPr>
      </w:pPr>
      <w:r w:rsidRPr="00E46BF1">
        <w:rPr>
          <w:szCs w:val="20"/>
        </w:rPr>
        <w:t xml:space="preserve">La </w:t>
      </w:r>
      <w:r w:rsidR="002056DC" w:rsidRPr="00E46BF1">
        <w:rPr>
          <w:szCs w:val="20"/>
        </w:rPr>
        <w:t>Agencia Nacional de Hidrocarburos (</w:t>
      </w:r>
      <w:r w:rsidR="004F55D4">
        <w:rPr>
          <w:szCs w:val="20"/>
        </w:rPr>
        <w:t xml:space="preserve">en adelante </w:t>
      </w:r>
      <w:r w:rsidR="002056DC" w:rsidRPr="00E46BF1">
        <w:rPr>
          <w:szCs w:val="20"/>
        </w:rPr>
        <w:t>ANH)</w:t>
      </w:r>
      <w:r w:rsidR="00BC58C9" w:rsidRPr="00E46BF1">
        <w:rPr>
          <w:szCs w:val="20"/>
        </w:rPr>
        <w:t xml:space="preserve"> cuenta c</w:t>
      </w:r>
      <w:r w:rsidR="00813124">
        <w:rPr>
          <w:szCs w:val="20"/>
        </w:rPr>
        <w:t xml:space="preserve">on </w:t>
      </w:r>
      <w:r w:rsidR="00953927">
        <w:rPr>
          <w:szCs w:val="20"/>
        </w:rPr>
        <w:t>un Sistema de Gestión Ambiental</w:t>
      </w:r>
      <w:r w:rsidR="00813124">
        <w:rPr>
          <w:szCs w:val="20"/>
        </w:rPr>
        <w:t>, cuyos lineamientos se presentan a continuación.</w:t>
      </w:r>
    </w:p>
    <w:p w14:paraId="35CFC2CB" w14:textId="77777777" w:rsidR="00813124" w:rsidRPr="00E46BF1" w:rsidRDefault="00813124" w:rsidP="001E332C">
      <w:pPr>
        <w:tabs>
          <w:tab w:val="left" w:pos="850"/>
          <w:tab w:val="left" w:pos="1558"/>
          <w:tab w:val="left" w:pos="2266"/>
          <w:tab w:val="left" w:pos="2974"/>
          <w:tab w:val="left" w:pos="3682"/>
          <w:tab w:val="left" w:pos="4390"/>
          <w:tab w:val="left" w:pos="5098"/>
          <w:tab w:val="left" w:pos="5806"/>
          <w:tab w:val="left" w:pos="6514"/>
          <w:tab w:val="left" w:pos="7222"/>
          <w:tab w:val="left" w:pos="7930"/>
        </w:tabs>
        <w:spacing w:after="120"/>
        <w:rPr>
          <w:szCs w:val="20"/>
        </w:rPr>
      </w:pPr>
    </w:p>
    <w:p w14:paraId="7E70A74E" w14:textId="77777777" w:rsidR="00BC58C9" w:rsidRPr="00E46BF1" w:rsidRDefault="0090341D" w:rsidP="006B5084">
      <w:pPr>
        <w:pStyle w:val="Ttulo2"/>
        <w:rPr>
          <w:rFonts w:ascii="Arial" w:hAnsi="Arial" w:cs="Arial"/>
          <w:szCs w:val="20"/>
          <w:lang w:val="es-EC"/>
        </w:rPr>
      </w:pPr>
      <w:bookmarkStart w:id="1" w:name="_Toc490813588"/>
      <w:bookmarkStart w:id="2" w:name="_Toc490813684"/>
      <w:bookmarkStart w:id="3" w:name="_Toc490814273"/>
      <w:bookmarkStart w:id="4" w:name="_Toc490818775"/>
      <w:bookmarkStart w:id="5" w:name="_Toc495653727"/>
      <w:r w:rsidRPr="00E46BF1">
        <w:rPr>
          <w:rFonts w:ascii="Arial" w:hAnsi="Arial" w:cs="Arial"/>
          <w:caps w:val="0"/>
          <w:szCs w:val="20"/>
          <w:lang w:val="es-EC"/>
        </w:rPr>
        <w:t xml:space="preserve">PROPÓSITO </w:t>
      </w:r>
      <w:r w:rsidRPr="00E46BF1">
        <w:rPr>
          <w:rFonts w:ascii="Arial" w:hAnsi="Arial" w:cs="Arial"/>
          <w:caps w:val="0"/>
          <w:szCs w:val="20"/>
        </w:rPr>
        <w:t>AMBIENTAL</w:t>
      </w:r>
      <w:r w:rsidRPr="00E46BF1">
        <w:rPr>
          <w:rFonts w:ascii="Arial" w:hAnsi="Arial" w:cs="Arial"/>
          <w:caps w:val="0"/>
          <w:szCs w:val="20"/>
          <w:lang w:val="es-EC"/>
        </w:rPr>
        <w:t xml:space="preserve"> Y SOCIAL</w:t>
      </w:r>
      <w:bookmarkEnd w:id="1"/>
      <w:bookmarkEnd w:id="2"/>
      <w:bookmarkEnd w:id="3"/>
      <w:bookmarkEnd w:id="4"/>
      <w:bookmarkEnd w:id="5"/>
    </w:p>
    <w:p w14:paraId="42CF5911" w14:textId="77777777" w:rsidR="00BC58C9" w:rsidRPr="00E46BF1" w:rsidRDefault="00BC58C9" w:rsidP="00BC58C9">
      <w:pPr>
        <w:rPr>
          <w:szCs w:val="20"/>
          <w:lang w:val="es-EC"/>
        </w:rPr>
      </w:pPr>
    </w:p>
    <w:p w14:paraId="2798B339" w14:textId="77777777" w:rsidR="005B1F24" w:rsidRPr="00E46BF1" w:rsidRDefault="00BC58C9" w:rsidP="00D16BF7">
      <w:pPr>
        <w:rPr>
          <w:szCs w:val="20"/>
        </w:rPr>
      </w:pPr>
      <w:r w:rsidRPr="00E46BF1">
        <w:rPr>
          <w:szCs w:val="20"/>
        </w:rPr>
        <w:t>La A</w:t>
      </w:r>
      <w:r w:rsidR="004F55D4">
        <w:rPr>
          <w:szCs w:val="20"/>
        </w:rPr>
        <w:t>NH</w:t>
      </w:r>
      <w:r w:rsidRPr="00E46BF1">
        <w:rPr>
          <w:szCs w:val="20"/>
        </w:rPr>
        <w:t xml:space="preserve"> como administradora de los recursos hidrocarburíferos del país está comprometida con el aprovechamiento sostenible del recurso, el respeto por los valores culturales de las comunidades y la contribución al desarrollo social, en el marco de los mandatos constitucionales y legales.</w:t>
      </w:r>
    </w:p>
    <w:p w14:paraId="28206794" w14:textId="77777777" w:rsidR="00BC58C9" w:rsidRPr="00E46BF1" w:rsidRDefault="00BC58C9" w:rsidP="001E332C">
      <w:pPr>
        <w:spacing w:after="120"/>
        <w:rPr>
          <w:szCs w:val="20"/>
        </w:rPr>
      </w:pPr>
    </w:p>
    <w:p w14:paraId="7E325262" w14:textId="77777777" w:rsidR="00BC58C9" w:rsidRPr="00E46BF1" w:rsidRDefault="0090341D" w:rsidP="00BC58C9">
      <w:pPr>
        <w:pStyle w:val="Ttulo2"/>
        <w:rPr>
          <w:rFonts w:ascii="Arial" w:hAnsi="Arial" w:cs="Arial"/>
          <w:szCs w:val="20"/>
        </w:rPr>
      </w:pPr>
      <w:bookmarkStart w:id="6" w:name="_Toc490813589"/>
      <w:bookmarkStart w:id="7" w:name="_Toc490813685"/>
      <w:bookmarkStart w:id="8" w:name="_Toc490814274"/>
      <w:bookmarkStart w:id="9" w:name="_Toc490818776"/>
      <w:bookmarkStart w:id="10" w:name="_Toc495653728"/>
      <w:r w:rsidRPr="00E46BF1">
        <w:rPr>
          <w:rFonts w:ascii="Arial" w:hAnsi="Arial" w:cs="Arial"/>
          <w:caps w:val="0"/>
          <w:szCs w:val="20"/>
        </w:rPr>
        <w:t>PRINCIPIOS FUNDAMENTALES</w:t>
      </w:r>
      <w:bookmarkEnd w:id="6"/>
      <w:bookmarkEnd w:id="7"/>
      <w:bookmarkEnd w:id="8"/>
      <w:bookmarkEnd w:id="9"/>
      <w:bookmarkEnd w:id="10"/>
    </w:p>
    <w:p w14:paraId="6B8F6D97" w14:textId="77777777" w:rsidR="00BC58C9" w:rsidRPr="00E46BF1" w:rsidRDefault="00BC58C9" w:rsidP="00BC58C9">
      <w:pPr>
        <w:rPr>
          <w:szCs w:val="20"/>
        </w:rPr>
      </w:pPr>
    </w:p>
    <w:p w14:paraId="786C1A96" w14:textId="77777777" w:rsidR="006B5084" w:rsidRPr="00E46BF1" w:rsidRDefault="006B5084" w:rsidP="006B5084">
      <w:pPr>
        <w:pStyle w:val="Prrafodelista"/>
        <w:numPr>
          <w:ilvl w:val="0"/>
          <w:numId w:val="17"/>
        </w:numPr>
        <w:ind w:left="360"/>
        <w:rPr>
          <w:szCs w:val="20"/>
        </w:rPr>
      </w:pPr>
      <w:r w:rsidRPr="00E46BF1">
        <w:rPr>
          <w:b/>
          <w:szCs w:val="20"/>
        </w:rPr>
        <w:t>Transparencia:</w:t>
      </w:r>
      <w:r w:rsidRPr="00E46BF1">
        <w:rPr>
          <w:szCs w:val="20"/>
        </w:rPr>
        <w:t xml:space="preserve"> Las actuaciones en la cadena de exploración y producción de hidrocarburos serán claras, confiables y visibles a todos los grupos de interés, a quienes se garantizará el acceso a la información pública.</w:t>
      </w:r>
    </w:p>
    <w:p w14:paraId="6644D983" w14:textId="77777777" w:rsidR="006B5084" w:rsidRPr="00E46BF1" w:rsidRDefault="006B5084" w:rsidP="006B5084">
      <w:pPr>
        <w:pStyle w:val="Prrafodelista"/>
        <w:ind w:left="360"/>
        <w:rPr>
          <w:szCs w:val="20"/>
        </w:rPr>
      </w:pPr>
    </w:p>
    <w:p w14:paraId="7A595B84" w14:textId="77777777" w:rsidR="006B5084" w:rsidRPr="00E46BF1" w:rsidRDefault="006B5084" w:rsidP="006B5084">
      <w:pPr>
        <w:pStyle w:val="Prrafodelista"/>
        <w:numPr>
          <w:ilvl w:val="0"/>
          <w:numId w:val="17"/>
        </w:numPr>
        <w:ind w:left="360"/>
        <w:rPr>
          <w:szCs w:val="20"/>
        </w:rPr>
      </w:pPr>
      <w:r w:rsidRPr="00E46BF1">
        <w:rPr>
          <w:b/>
          <w:szCs w:val="20"/>
        </w:rPr>
        <w:t>Sostenibilidad:</w:t>
      </w:r>
      <w:r w:rsidRPr="00E46BF1">
        <w:rPr>
          <w:szCs w:val="20"/>
        </w:rPr>
        <w:t xml:space="preserve"> El desarrollo de la industria petrolera tendrá en cuenta la capacidad de renovación de los ecosistemas y la permanencia de las manifestaciones culturales y propiciará la generación de nuevas formas de capital social que garanticen el bienestar de las futuras generaciones.</w:t>
      </w:r>
    </w:p>
    <w:p w14:paraId="5118CA7E" w14:textId="77777777" w:rsidR="006B5084" w:rsidRPr="00E46BF1" w:rsidRDefault="006B5084" w:rsidP="006B5084">
      <w:pPr>
        <w:pStyle w:val="Prrafodelista"/>
        <w:rPr>
          <w:szCs w:val="20"/>
        </w:rPr>
      </w:pPr>
    </w:p>
    <w:p w14:paraId="3F1D2136" w14:textId="77777777" w:rsidR="006B5084" w:rsidRPr="00E46BF1" w:rsidRDefault="006B5084" w:rsidP="006B5084">
      <w:pPr>
        <w:pStyle w:val="Prrafodelista"/>
        <w:numPr>
          <w:ilvl w:val="0"/>
          <w:numId w:val="17"/>
        </w:numPr>
        <w:ind w:left="360"/>
        <w:rPr>
          <w:szCs w:val="20"/>
        </w:rPr>
      </w:pPr>
      <w:r w:rsidRPr="00E46BF1">
        <w:rPr>
          <w:b/>
          <w:szCs w:val="20"/>
        </w:rPr>
        <w:t>Participación:</w:t>
      </w:r>
      <w:r w:rsidRPr="00E46BF1">
        <w:rPr>
          <w:szCs w:val="20"/>
        </w:rPr>
        <w:t xml:space="preserve"> La industria petrolera propiciará la inclusión de todos los grupos de interés a lo largo de las distintas fases de sus procesos productivos, impulsando el mejoramiento de las capacidades institucionales y de los procesos de organización social.</w:t>
      </w:r>
    </w:p>
    <w:p w14:paraId="5B8FDB7F" w14:textId="77777777" w:rsidR="006B5084" w:rsidRPr="00E46BF1" w:rsidRDefault="006B5084" w:rsidP="006B5084">
      <w:pPr>
        <w:pStyle w:val="Prrafodelista"/>
        <w:rPr>
          <w:szCs w:val="20"/>
        </w:rPr>
      </w:pPr>
    </w:p>
    <w:p w14:paraId="38E490E5" w14:textId="77777777" w:rsidR="006B5084" w:rsidRPr="00E46BF1" w:rsidRDefault="006B5084" w:rsidP="006B5084">
      <w:pPr>
        <w:pStyle w:val="Prrafodelista"/>
        <w:numPr>
          <w:ilvl w:val="0"/>
          <w:numId w:val="17"/>
        </w:numPr>
        <w:ind w:left="360"/>
        <w:rPr>
          <w:szCs w:val="20"/>
        </w:rPr>
      </w:pPr>
      <w:r w:rsidRPr="00E46BF1">
        <w:rPr>
          <w:b/>
          <w:szCs w:val="20"/>
        </w:rPr>
        <w:t>Responsabilidad:</w:t>
      </w:r>
      <w:r w:rsidRPr="00E46BF1">
        <w:rPr>
          <w:szCs w:val="20"/>
        </w:rPr>
        <w:t xml:space="preserve"> Las empresas y grupos de interés de la industria basarán su comportamiento en el reconocimiento de su interdependencia y en la valoración de las consecuencias de sus acciones. </w:t>
      </w:r>
    </w:p>
    <w:p w14:paraId="33978167" w14:textId="77777777" w:rsidR="006B5084" w:rsidRPr="00E46BF1" w:rsidRDefault="006B5084" w:rsidP="006B5084">
      <w:pPr>
        <w:pStyle w:val="Prrafodelista"/>
        <w:rPr>
          <w:szCs w:val="20"/>
        </w:rPr>
      </w:pPr>
    </w:p>
    <w:p w14:paraId="564C0896" w14:textId="77777777" w:rsidR="006B5084" w:rsidRPr="00E46BF1" w:rsidRDefault="006B5084" w:rsidP="006B5084">
      <w:pPr>
        <w:pStyle w:val="Prrafodelista"/>
        <w:numPr>
          <w:ilvl w:val="0"/>
          <w:numId w:val="17"/>
        </w:numPr>
        <w:ind w:left="360"/>
        <w:rPr>
          <w:szCs w:val="20"/>
        </w:rPr>
      </w:pPr>
      <w:r w:rsidRPr="00E46BF1">
        <w:rPr>
          <w:b/>
          <w:szCs w:val="20"/>
        </w:rPr>
        <w:t>Legitimidad:</w:t>
      </w:r>
      <w:r w:rsidRPr="00E46BF1">
        <w:rPr>
          <w:szCs w:val="20"/>
        </w:rPr>
        <w:t xml:space="preserve"> La aceptación y validación social de los proyectos y acciones de la industria fundamentará su viabilidad de largo plazo.</w:t>
      </w:r>
    </w:p>
    <w:p w14:paraId="3DF236DD" w14:textId="77777777" w:rsidR="006B5084" w:rsidRPr="00E46BF1" w:rsidRDefault="006B5084" w:rsidP="006B5084">
      <w:pPr>
        <w:pStyle w:val="Prrafodelista"/>
        <w:rPr>
          <w:szCs w:val="20"/>
        </w:rPr>
      </w:pPr>
    </w:p>
    <w:p w14:paraId="102F83FF" w14:textId="77777777" w:rsidR="00BC58C9" w:rsidRPr="00E46BF1" w:rsidRDefault="006B5084" w:rsidP="006B5084">
      <w:pPr>
        <w:pStyle w:val="Prrafodelista"/>
        <w:numPr>
          <w:ilvl w:val="0"/>
          <w:numId w:val="17"/>
        </w:numPr>
        <w:ind w:left="360"/>
        <w:rPr>
          <w:szCs w:val="20"/>
        </w:rPr>
      </w:pPr>
      <w:r w:rsidRPr="00E46BF1">
        <w:rPr>
          <w:b/>
          <w:szCs w:val="20"/>
        </w:rPr>
        <w:t>Equidad:</w:t>
      </w:r>
      <w:r w:rsidRPr="00E46BF1">
        <w:rPr>
          <w:szCs w:val="20"/>
        </w:rPr>
        <w:t xml:space="preserve"> La consolidación de los proyectos productivos de la industria buscará crear las condiciones propicias para el desarrollo de la justicia y las libertades ciudadanas.</w:t>
      </w:r>
    </w:p>
    <w:p w14:paraId="09E77A99" w14:textId="77777777" w:rsidR="005B1F24" w:rsidRPr="00E46BF1" w:rsidRDefault="005B1F24" w:rsidP="001E332C">
      <w:pPr>
        <w:spacing w:after="120"/>
        <w:rPr>
          <w:szCs w:val="20"/>
        </w:rPr>
      </w:pPr>
    </w:p>
    <w:p w14:paraId="1056F276" w14:textId="77777777" w:rsidR="00BC58C9" w:rsidRPr="00E46BF1" w:rsidRDefault="0090341D" w:rsidP="006B5084">
      <w:pPr>
        <w:pStyle w:val="Ttulo2"/>
        <w:rPr>
          <w:rFonts w:ascii="Arial" w:hAnsi="Arial" w:cs="Arial"/>
          <w:szCs w:val="20"/>
        </w:rPr>
      </w:pPr>
      <w:bookmarkStart w:id="11" w:name="_Toc490813590"/>
      <w:bookmarkStart w:id="12" w:name="_Toc490813686"/>
      <w:bookmarkStart w:id="13" w:name="_Toc490814275"/>
      <w:bookmarkStart w:id="14" w:name="_Toc490818777"/>
      <w:bookmarkStart w:id="15" w:name="_Toc495653729"/>
      <w:r w:rsidRPr="00E46BF1">
        <w:rPr>
          <w:rFonts w:ascii="Arial" w:hAnsi="Arial" w:cs="Arial"/>
          <w:caps w:val="0"/>
          <w:szCs w:val="20"/>
        </w:rPr>
        <w:t>OBJETIVO GENERAL</w:t>
      </w:r>
      <w:bookmarkEnd w:id="11"/>
      <w:bookmarkEnd w:id="12"/>
      <w:bookmarkEnd w:id="13"/>
      <w:bookmarkEnd w:id="14"/>
      <w:bookmarkEnd w:id="15"/>
    </w:p>
    <w:p w14:paraId="72A05927" w14:textId="77777777" w:rsidR="006B5084" w:rsidRPr="00E46BF1" w:rsidRDefault="006B5084" w:rsidP="006B5084">
      <w:pPr>
        <w:rPr>
          <w:szCs w:val="20"/>
        </w:rPr>
      </w:pPr>
    </w:p>
    <w:p w14:paraId="0C892788" w14:textId="77777777" w:rsidR="006B5084" w:rsidRPr="00E46BF1" w:rsidRDefault="00014365" w:rsidP="006B5084">
      <w:pPr>
        <w:rPr>
          <w:szCs w:val="20"/>
        </w:rPr>
      </w:pPr>
      <w:r w:rsidRPr="00E46BF1">
        <w:rPr>
          <w:szCs w:val="20"/>
        </w:rPr>
        <w:t>Orientar y ordenar bajo el criterio de sostenibilidad ambiental y social el aprovechamiento de los recursos hidrocarburíferos del país, propiciando la participación y transparencia a todos los grupos de interés.</w:t>
      </w:r>
    </w:p>
    <w:p w14:paraId="04BE315A" w14:textId="77777777" w:rsidR="00014365" w:rsidRPr="00E46BF1" w:rsidRDefault="00014365" w:rsidP="001E332C">
      <w:pPr>
        <w:rPr>
          <w:szCs w:val="20"/>
        </w:rPr>
      </w:pPr>
    </w:p>
    <w:p w14:paraId="0F77EBDE" w14:textId="77777777" w:rsidR="00014365" w:rsidRPr="00E46BF1" w:rsidRDefault="00216132" w:rsidP="00014365">
      <w:pPr>
        <w:pStyle w:val="Ttulo3"/>
        <w:rPr>
          <w:rFonts w:ascii="Arial" w:hAnsi="Arial" w:cs="Arial"/>
          <w:szCs w:val="20"/>
        </w:rPr>
      </w:pPr>
      <w:bookmarkStart w:id="16" w:name="_Toc490813591"/>
      <w:bookmarkStart w:id="17" w:name="_Toc490813687"/>
      <w:bookmarkStart w:id="18" w:name="_Toc490814276"/>
      <w:bookmarkStart w:id="19" w:name="_Toc495653730"/>
      <w:r>
        <w:rPr>
          <w:rFonts w:ascii="Arial" w:hAnsi="Arial" w:cs="Arial"/>
          <w:szCs w:val="20"/>
        </w:rPr>
        <w:t>Estrategia g</w:t>
      </w:r>
      <w:r w:rsidR="00014365" w:rsidRPr="00E46BF1">
        <w:rPr>
          <w:rFonts w:ascii="Arial" w:hAnsi="Arial" w:cs="Arial"/>
          <w:szCs w:val="20"/>
        </w:rPr>
        <w:t>eneral</w:t>
      </w:r>
      <w:bookmarkEnd w:id="16"/>
      <w:bookmarkEnd w:id="17"/>
      <w:bookmarkEnd w:id="18"/>
      <w:bookmarkEnd w:id="19"/>
    </w:p>
    <w:p w14:paraId="06A05089" w14:textId="77777777" w:rsidR="00014365" w:rsidRPr="00E46BF1" w:rsidRDefault="00014365" w:rsidP="00014365">
      <w:pPr>
        <w:rPr>
          <w:szCs w:val="20"/>
        </w:rPr>
      </w:pPr>
    </w:p>
    <w:p w14:paraId="4F3E43AD" w14:textId="77777777" w:rsidR="00014365" w:rsidRPr="00E46BF1" w:rsidRDefault="00014365" w:rsidP="00014365">
      <w:pPr>
        <w:rPr>
          <w:szCs w:val="20"/>
        </w:rPr>
      </w:pPr>
      <w:r w:rsidRPr="00E46BF1">
        <w:rPr>
          <w:szCs w:val="20"/>
        </w:rPr>
        <w:t>La actuación ambiental y social de la ANH se fundamenta en la gestión interinstitucional e intersectorial, orientada a la construcción de sólidas relaciones de cooperación con las entidades sectoriales y de regulación ambiental y social, así como con los distintos operadores de la industria.</w:t>
      </w:r>
      <w:r w:rsidRPr="00E46BF1">
        <w:rPr>
          <w:szCs w:val="20"/>
        </w:rPr>
        <w:br w:type="page"/>
      </w:r>
    </w:p>
    <w:p w14:paraId="22B72E9F" w14:textId="77777777" w:rsidR="00014365" w:rsidRPr="00624D61" w:rsidRDefault="0090341D" w:rsidP="00624D61">
      <w:pPr>
        <w:pStyle w:val="Ttulo2"/>
      </w:pPr>
      <w:bookmarkStart w:id="20" w:name="_Toc490813592"/>
      <w:bookmarkStart w:id="21" w:name="_Toc490813688"/>
      <w:bookmarkStart w:id="22" w:name="_Toc490814277"/>
      <w:bookmarkStart w:id="23" w:name="_Toc490818778"/>
      <w:bookmarkStart w:id="24" w:name="_Toc495653731"/>
      <w:r w:rsidRPr="00624D61">
        <w:rPr>
          <w:caps w:val="0"/>
        </w:rPr>
        <w:lastRenderedPageBreak/>
        <w:t>OBJETIVOS</w:t>
      </w:r>
      <w:bookmarkEnd w:id="20"/>
      <w:bookmarkEnd w:id="21"/>
      <w:bookmarkEnd w:id="22"/>
      <w:r w:rsidRPr="00624D61">
        <w:rPr>
          <w:caps w:val="0"/>
        </w:rPr>
        <w:t xml:space="preserve"> ESPEC</w:t>
      </w:r>
      <w:r w:rsidRPr="00624D61">
        <w:rPr>
          <w:rFonts w:hint="eastAsia"/>
          <w:caps w:val="0"/>
        </w:rPr>
        <w:t>Í</w:t>
      </w:r>
      <w:r w:rsidRPr="00624D61">
        <w:rPr>
          <w:caps w:val="0"/>
        </w:rPr>
        <w:t>FICOS</w:t>
      </w:r>
      <w:bookmarkEnd w:id="23"/>
      <w:bookmarkEnd w:id="24"/>
    </w:p>
    <w:p w14:paraId="68845D61" w14:textId="77777777" w:rsidR="00014365" w:rsidRPr="00E46BF1" w:rsidRDefault="00014365" w:rsidP="00014365">
      <w:pPr>
        <w:rPr>
          <w:szCs w:val="20"/>
        </w:rPr>
      </w:pPr>
    </w:p>
    <w:p w14:paraId="38FF475A" w14:textId="77777777" w:rsidR="00014365" w:rsidRPr="00E46BF1" w:rsidRDefault="00014365" w:rsidP="00014365">
      <w:pPr>
        <w:pStyle w:val="Prrafodelista"/>
        <w:numPr>
          <w:ilvl w:val="0"/>
          <w:numId w:val="18"/>
        </w:numPr>
        <w:rPr>
          <w:szCs w:val="20"/>
        </w:rPr>
      </w:pPr>
      <w:r w:rsidRPr="00E46BF1">
        <w:rPr>
          <w:szCs w:val="20"/>
        </w:rPr>
        <w:t>Armonizar los planes sectoriales con las políticas sociales, culturales y ambientales del país.</w:t>
      </w:r>
    </w:p>
    <w:p w14:paraId="34611DDD" w14:textId="77777777" w:rsidR="00014365" w:rsidRPr="00E46BF1" w:rsidRDefault="00014365" w:rsidP="00014365">
      <w:pPr>
        <w:pStyle w:val="Prrafodelista"/>
        <w:rPr>
          <w:szCs w:val="20"/>
        </w:rPr>
      </w:pPr>
    </w:p>
    <w:p w14:paraId="0CC37CC8" w14:textId="77777777" w:rsidR="00014365" w:rsidRPr="00E46BF1" w:rsidRDefault="00014365" w:rsidP="00014365">
      <w:pPr>
        <w:pStyle w:val="Prrafodelista"/>
        <w:numPr>
          <w:ilvl w:val="0"/>
          <w:numId w:val="18"/>
        </w:numPr>
        <w:rPr>
          <w:szCs w:val="20"/>
        </w:rPr>
      </w:pPr>
      <w:r w:rsidRPr="00E46BF1">
        <w:rPr>
          <w:szCs w:val="20"/>
        </w:rPr>
        <w:t>Incorporar criterios sociales y ambientales en el manejo de los procesos de ocupación del territorio por parte de la industria, identificando los riesgos existentes y generando las acciones preventivas que garanticen la sostenibilidad.</w:t>
      </w:r>
    </w:p>
    <w:p w14:paraId="4296C1CC" w14:textId="77777777" w:rsidR="00014365" w:rsidRPr="00E46BF1" w:rsidRDefault="00014365" w:rsidP="00014365">
      <w:pPr>
        <w:pStyle w:val="Prrafodelista"/>
        <w:rPr>
          <w:szCs w:val="20"/>
        </w:rPr>
      </w:pPr>
    </w:p>
    <w:p w14:paraId="2C959158" w14:textId="77777777" w:rsidR="00014365" w:rsidRPr="00E46BF1" w:rsidRDefault="00014365" w:rsidP="00014365">
      <w:pPr>
        <w:pStyle w:val="Prrafodelista"/>
        <w:numPr>
          <w:ilvl w:val="0"/>
          <w:numId w:val="18"/>
        </w:numPr>
        <w:rPr>
          <w:szCs w:val="20"/>
        </w:rPr>
      </w:pPr>
      <w:r w:rsidRPr="00E46BF1">
        <w:rPr>
          <w:szCs w:val="20"/>
        </w:rPr>
        <w:t>Fortalecer los procesos de participación de los distintos grupos de interés en las diferentes fases del desarrollo de la industria.</w:t>
      </w:r>
    </w:p>
    <w:p w14:paraId="00F59578" w14:textId="77777777" w:rsidR="00014365" w:rsidRPr="00E46BF1" w:rsidRDefault="00014365" w:rsidP="00014365">
      <w:pPr>
        <w:pStyle w:val="Prrafodelista"/>
        <w:rPr>
          <w:szCs w:val="20"/>
        </w:rPr>
      </w:pPr>
    </w:p>
    <w:p w14:paraId="6873CE6B" w14:textId="77777777" w:rsidR="00014365" w:rsidRPr="00E46BF1" w:rsidRDefault="00014365" w:rsidP="00014365">
      <w:pPr>
        <w:pStyle w:val="Prrafodelista"/>
        <w:numPr>
          <w:ilvl w:val="0"/>
          <w:numId w:val="18"/>
        </w:numPr>
        <w:rPr>
          <w:szCs w:val="20"/>
        </w:rPr>
      </w:pPr>
      <w:r w:rsidRPr="00E46BF1">
        <w:rPr>
          <w:szCs w:val="20"/>
        </w:rPr>
        <w:t>Promover el manejo transparente de las rentas petroleras en función de su contribución al desarrollo social, a la protección ambiental y al crecimiento económico.</w:t>
      </w:r>
    </w:p>
    <w:p w14:paraId="3DC2D70F" w14:textId="77777777" w:rsidR="00014365" w:rsidRPr="00E46BF1" w:rsidRDefault="00014365" w:rsidP="00014365">
      <w:pPr>
        <w:pStyle w:val="Prrafodelista"/>
        <w:rPr>
          <w:szCs w:val="20"/>
        </w:rPr>
      </w:pPr>
    </w:p>
    <w:p w14:paraId="76C126E0" w14:textId="77777777" w:rsidR="00014365" w:rsidRPr="00E46BF1" w:rsidRDefault="00014365" w:rsidP="00014365">
      <w:pPr>
        <w:pStyle w:val="Prrafodelista"/>
        <w:numPr>
          <w:ilvl w:val="0"/>
          <w:numId w:val="18"/>
        </w:numPr>
        <w:rPr>
          <w:szCs w:val="20"/>
        </w:rPr>
      </w:pPr>
      <w:r w:rsidRPr="00E46BF1">
        <w:rPr>
          <w:szCs w:val="20"/>
        </w:rPr>
        <w:t>Formular y promover la implementación de directrices sectoriales de Responsabilidad Social Empresarial.</w:t>
      </w:r>
    </w:p>
    <w:p w14:paraId="6AFD43B4" w14:textId="77777777" w:rsidR="00014365" w:rsidRPr="00E46BF1" w:rsidRDefault="00014365" w:rsidP="00014365">
      <w:pPr>
        <w:pStyle w:val="Prrafodelista"/>
        <w:rPr>
          <w:szCs w:val="20"/>
        </w:rPr>
      </w:pPr>
    </w:p>
    <w:p w14:paraId="111B32A0" w14:textId="77777777" w:rsidR="00014365" w:rsidRPr="00E46BF1" w:rsidRDefault="00014365" w:rsidP="00014365">
      <w:pPr>
        <w:pStyle w:val="Prrafodelista"/>
        <w:numPr>
          <w:ilvl w:val="0"/>
          <w:numId w:val="18"/>
        </w:numPr>
        <w:rPr>
          <w:szCs w:val="20"/>
        </w:rPr>
      </w:pPr>
      <w:r w:rsidRPr="00E46BF1">
        <w:rPr>
          <w:szCs w:val="20"/>
        </w:rPr>
        <w:t>Fomentar la investigación e innovación en las temas ambientales, sociales y culturales relacionadas con el desarrollo de la industria.</w:t>
      </w:r>
    </w:p>
    <w:p w14:paraId="5B71DCB2" w14:textId="77777777" w:rsidR="00014365" w:rsidRPr="00E46BF1" w:rsidRDefault="00014365" w:rsidP="00014365">
      <w:pPr>
        <w:pStyle w:val="Prrafodelista"/>
        <w:rPr>
          <w:szCs w:val="20"/>
        </w:rPr>
      </w:pPr>
    </w:p>
    <w:p w14:paraId="3A2C77D3" w14:textId="77777777" w:rsidR="00014365" w:rsidRPr="00E46BF1" w:rsidRDefault="00014365" w:rsidP="00014365">
      <w:pPr>
        <w:pStyle w:val="Prrafodelista"/>
        <w:numPr>
          <w:ilvl w:val="0"/>
          <w:numId w:val="18"/>
        </w:numPr>
        <w:rPr>
          <w:szCs w:val="20"/>
        </w:rPr>
      </w:pPr>
      <w:r w:rsidRPr="00E46BF1">
        <w:rPr>
          <w:szCs w:val="20"/>
        </w:rPr>
        <w:t>Consolidar el marco contractual y el sistema de gestión ambiental y social de la ANH.</w:t>
      </w:r>
    </w:p>
    <w:p w14:paraId="56FDA75A" w14:textId="77777777" w:rsidR="00014365" w:rsidRPr="00E46BF1" w:rsidRDefault="00014365" w:rsidP="00014365">
      <w:pPr>
        <w:pStyle w:val="Prrafodelista"/>
        <w:rPr>
          <w:szCs w:val="20"/>
        </w:rPr>
      </w:pPr>
    </w:p>
    <w:p w14:paraId="5C0A0F65" w14:textId="77777777" w:rsidR="00014365" w:rsidRPr="00E46BF1" w:rsidRDefault="00014365" w:rsidP="00014365">
      <w:pPr>
        <w:pStyle w:val="Prrafodelista"/>
        <w:numPr>
          <w:ilvl w:val="0"/>
          <w:numId w:val="18"/>
        </w:numPr>
        <w:rPr>
          <w:szCs w:val="20"/>
        </w:rPr>
      </w:pPr>
      <w:r w:rsidRPr="00E46BF1">
        <w:rPr>
          <w:szCs w:val="20"/>
        </w:rPr>
        <w:t>Facilitar las relaciones de la industria con las autoridades ambientales y sociales del orden nacional y regional.</w:t>
      </w:r>
    </w:p>
    <w:p w14:paraId="08FD7E85" w14:textId="77777777" w:rsidR="00014365" w:rsidRPr="00E46BF1" w:rsidRDefault="00014365" w:rsidP="001E332C">
      <w:pPr>
        <w:pStyle w:val="Prrafodelista"/>
        <w:spacing w:after="120"/>
        <w:rPr>
          <w:szCs w:val="20"/>
        </w:rPr>
      </w:pPr>
    </w:p>
    <w:p w14:paraId="7FEB6C36" w14:textId="77777777" w:rsidR="00014365" w:rsidRPr="00E46BF1" w:rsidRDefault="0090341D" w:rsidP="008760DB">
      <w:pPr>
        <w:pStyle w:val="Ttulo2"/>
        <w:rPr>
          <w:rFonts w:ascii="Arial" w:hAnsi="Arial" w:cs="Arial"/>
          <w:szCs w:val="20"/>
        </w:rPr>
      </w:pPr>
      <w:bookmarkStart w:id="25" w:name="_Toc490813593"/>
      <w:bookmarkStart w:id="26" w:name="_Toc490813689"/>
      <w:bookmarkStart w:id="27" w:name="_Toc490814278"/>
      <w:bookmarkStart w:id="28" w:name="_Toc490818779"/>
      <w:bookmarkStart w:id="29" w:name="_Toc495653732"/>
      <w:r w:rsidRPr="00E46BF1">
        <w:rPr>
          <w:rFonts w:ascii="Arial" w:hAnsi="Arial" w:cs="Arial"/>
          <w:caps w:val="0"/>
          <w:szCs w:val="20"/>
        </w:rPr>
        <w:t>ESTRATEGIAS</w:t>
      </w:r>
      <w:bookmarkEnd w:id="25"/>
      <w:bookmarkEnd w:id="26"/>
      <w:bookmarkEnd w:id="27"/>
      <w:bookmarkEnd w:id="28"/>
      <w:bookmarkEnd w:id="29"/>
    </w:p>
    <w:p w14:paraId="05A340CB" w14:textId="77777777" w:rsidR="006E58F4" w:rsidRPr="00E46BF1" w:rsidRDefault="006E58F4" w:rsidP="001E332C">
      <w:pPr>
        <w:spacing w:after="120"/>
        <w:rPr>
          <w:szCs w:val="20"/>
        </w:rPr>
      </w:pPr>
    </w:p>
    <w:p w14:paraId="62F951E2" w14:textId="77777777" w:rsidR="006E58F4" w:rsidRPr="00E46BF1" w:rsidRDefault="006E58F4" w:rsidP="006E58F4">
      <w:pPr>
        <w:pStyle w:val="Ttulo3"/>
        <w:rPr>
          <w:rFonts w:ascii="Arial" w:hAnsi="Arial" w:cs="Arial"/>
          <w:szCs w:val="20"/>
        </w:rPr>
      </w:pPr>
      <w:bookmarkStart w:id="30" w:name="_Toc490813594"/>
      <w:bookmarkStart w:id="31" w:name="_Toc490813690"/>
      <w:bookmarkStart w:id="32" w:name="_Toc490814279"/>
      <w:bookmarkStart w:id="33" w:name="_Toc495653733"/>
      <w:r w:rsidRPr="00E46BF1">
        <w:rPr>
          <w:rFonts w:ascii="Arial" w:hAnsi="Arial" w:cs="Arial"/>
          <w:szCs w:val="20"/>
        </w:rPr>
        <w:t>Objetivo 1. Armonizar los planes sectoriales con las políticas sociales, culturales y ambientales del país</w:t>
      </w:r>
      <w:bookmarkEnd w:id="30"/>
      <w:bookmarkEnd w:id="31"/>
      <w:bookmarkEnd w:id="32"/>
      <w:bookmarkEnd w:id="33"/>
    </w:p>
    <w:p w14:paraId="11C73667" w14:textId="77777777" w:rsidR="006E58F4" w:rsidRPr="00E46BF1" w:rsidRDefault="006E58F4" w:rsidP="006E58F4">
      <w:pPr>
        <w:rPr>
          <w:szCs w:val="20"/>
        </w:rPr>
      </w:pPr>
    </w:p>
    <w:p w14:paraId="227EC518" w14:textId="77777777" w:rsidR="006E58F4" w:rsidRPr="00E46BF1" w:rsidRDefault="006E58F4" w:rsidP="006E58F4">
      <w:pPr>
        <w:rPr>
          <w:szCs w:val="20"/>
        </w:rPr>
      </w:pPr>
      <w:r w:rsidRPr="00E46BF1">
        <w:rPr>
          <w:b/>
          <w:szCs w:val="20"/>
        </w:rPr>
        <w:t>Estrategia 1:</w:t>
      </w:r>
      <w:r w:rsidRPr="00E46BF1">
        <w:rPr>
          <w:szCs w:val="20"/>
        </w:rPr>
        <w:t xml:space="preserve"> Promover la planificación y actuación integral del Estado en las áreas petroleras existentes y en las nuevas áreas frontera.</w:t>
      </w:r>
    </w:p>
    <w:p w14:paraId="745BDB9E" w14:textId="77777777" w:rsidR="006E58F4" w:rsidRPr="00E46BF1" w:rsidRDefault="006E58F4" w:rsidP="006E58F4">
      <w:pPr>
        <w:rPr>
          <w:szCs w:val="20"/>
        </w:rPr>
      </w:pPr>
    </w:p>
    <w:p w14:paraId="03053B8E" w14:textId="77777777" w:rsidR="006E58F4" w:rsidRPr="00E46BF1" w:rsidRDefault="006E58F4" w:rsidP="006E58F4">
      <w:pPr>
        <w:rPr>
          <w:szCs w:val="20"/>
        </w:rPr>
      </w:pPr>
      <w:r w:rsidRPr="00E46BF1">
        <w:rPr>
          <w:szCs w:val="20"/>
        </w:rPr>
        <w:t>En términos generales el desarrollo de las actividades del sector tiene lugar en regiones con indicadores sociales precarios, asociados a una débil presencia del Estado, lo que incrementa la expectativa y presión social sobre los procesos productivos. Incentivar una presencia integral del Estado en las áreas petroleras, y más aún en nuevas áreas prospectivas, generará un mejor entorno social para el desarrollo del sector, contribuirá a su legitimación de largo plazo y optimizará el impacto de las iniciativas de beneficio social que emprenda la industria.</w:t>
      </w:r>
    </w:p>
    <w:p w14:paraId="7ACA7380" w14:textId="77777777" w:rsidR="006E58F4" w:rsidRPr="00E46BF1" w:rsidRDefault="006E58F4" w:rsidP="006E58F4">
      <w:pPr>
        <w:rPr>
          <w:szCs w:val="20"/>
        </w:rPr>
      </w:pPr>
    </w:p>
    <w:p w14:paraId="43BDE931" w14:textId="77777777" w:rsidR="006E58F4" w:rsidRPr="00E46BF1" w:rsidRDefault="006E58F4" w:rsidP="006E58F4">
      <w:pPr>
        <w:rPr>
          <w:szCs w:val="20"/>
        </w:rPr>
      </w:pPr>
      <w:r w:rsidRPr="00E46BF1">
        <w:rPr>
          <w:b/>
          <w:szCs w:val="20"/>
        </w:rPr>
        <w:t>Estrategia 2:</w:t>
      </w:r>
      <w:r w:rsidRPr="00E46BF1">
        <w:rPr>
          <w:szCs w:val="20"/>
        </w:rPr>
        <w:t xml:space="preserve"> Monitorear permanentemente los desarrollos legislativos en materia social, cultural y ambiental y evaluar sus implicaciones frente al desarrollo del sector.</w:t>
      </w:r>
    </w:p>
    <w:p w14:paraId="67A7D8BC" w14:textId="77777777" w:rsidR="006E58F4" w:rsidRPr="00E46BF1" w:rsidRDefault="006E58F4" w:rsidP="006E58F4">
      <w:pPr>
        <w:rPr>
          <w:szCs w:val="20"/>
        </w:rPr>
      </w:pPr>
    </w:p>
    <w:p w14:paraId="2D329FA1" w14:textId="77777777" w:rsidR="002F5947" w:rsidRPr="00E46BF1" w:rsidRDefault="006E58F4" w:rsidP="006E58F4">
      <w:pPr>
        <w:rPr>
          <w:szCs w:val="20"/>
        </w:rPr>
      </w:pPr>
      <w:r w:rsidRPr="00E46BF1">
        <w:rPr>
          <w:szCs w:val="20"/>
        </w:rPr>
        <w:t>De manera progresiva durante los últimos años se han venido introduciendo cambios parciales, aunque muy significativos, en las reglamentaciones y directrices del sector, que en algún momento deben consolidarse en un nuevo marco integral de políticas y normativas sectoriales. De igual manera en el país se producen permanentemente transformaciones legislativas en los ámbitos sociales, culturales y ambientales, que pueden llegar a tener un impacto significa</w:t>
      </w:r>
      <w:r w:rsidR="002F5947" w:rsidRPr="00E46BF1">
        <w:rPr>
          <w:szCs w:val="20"/>
        </w:rPr>
        <w:t>tivo en los planes sectoriales.</w:t>
      </w:r>
      <w:r w:rsidR="002F5947" w:rsidRPr="00E46BF1">
        <w:rPr>
          <w:szCs w:val="20"/>
        </w:rPr>
        <w:br w:type="page"/>
      </w:r>
    </w:p>
    <w:p w14:paraId="0A22BC95" w14:textId="77777777" w:rsidR="006E58F4" w:rsidRPr="00E46BF1" w:rsidRDefault="006E58F4" w:rsidP="006E58F4">
      <w:pPr>
        <w:rPr>
          <w:szCs w:val="20"/>
        </w:rPr>
      </w:pPr>
      <w:r w:rsidRPr="00E46BF1">
        <w:rPr>
          <w:b/>
          <w:szCs w:val="20"/>
        </w:rPr>
        <w:lastRenderedPageBreak/>
        <w:t>Estrategia 3:</w:t>
      </w:r>
      <w:r w:rsidRPr="00E46BF1">
        <w:rPr>
          <w:szCs w:val="20"/>
        </w:rPr>
        <w:t xml:space="preserve"> Contribuir en los procesos de conservación de las áreas protegidas y territorios colectivos de grupos étnicos.</w:t>
      </w:r>
    </w:p>
    <w:p w14:paraId="71A9527A" w14:textId="77777777" w:rsidR="006E58F4" w:rsidRPr="00E46BF1" w:rsidRDefault="006E58F4" w:rsidP="006E58F4">
      <w:pPr>
        <w:rPr>
          <w:szCs w:val="20"/>
        </w:rPr>
      </w:pPr>
    </w:p>
    <w:p w14:paraId="07CE14ED" w14:textId="77777777" w:rsidR="006E58F4" w:rsidRPr="00E46BF1" w:rsidRDefault="006E58F4" w:rsidP="006E58F4">
      <w:pPr>
        <w:rPr>
          <w:szCs w:val="20"/>
        </w:rPr>
      </w:pPr>
      <w:r w:rsidRPr="00E46BF1">
        <w:rPr>
          <w:szCs w:val="20"/>
        </w:rPr>
        <w:t>Desde diferentes instituciones se viene promoviendo procesos de consolidación de las áreas protegidas y de los territorios colectivos de los grupos étnicos y comunidades rurales, que directamente delimitan las actividades productivas del sector. Contribuir de manera proactiva a estructurar estos nuevos procesos, con el propósito de encontrar un equilibrio armónico entre las diferentes alternativas de desarrollo, generará un marco más confiable para la planificación sectorial.</w:t>
      </w:r>
    </w:p>
    <w:p w14:paraId="08056C4B" w14:textId="77777777" w:rsidR="006E58F4" w:rsidRPr="00E46BF1" w:rsidRDefault="006E58F4" w:rsidP="006E58F4">
      <w:pPr>
        <w:rPr>
          <w:szCs w:val="20"/>
        </w:rPr>
      </w:pPr>
    </w:p>
    <w:p w14:paraId="53182275" w14:textId="77777777" w:rsidR="006E58F4" w:rsidRPr="00E46BF1" w:rsidRDefault="006E58F4" w:rsidP="006E58F4">
      <w:pPr>
        <w:rPr>
          <w:szCs w:val="20"/>
        </w:rPr>
      </w:pPr>
      <w:r w:rsidRPr="00E46BF1">
        <w:rPr>
          <w:b/>
          <w:szCs w:val="20"/>
        </w:rPr>
        <w:t>Estrategia 4:</w:t>
      </w:r>
      <w:r w:rsidRPr="00E46BF1">
        <w:rPr>
          <w:szCs w:val="20"/>
        </w:rPr>
        <w:t xml:space="preserve"> Establecer protocolos de actuación de la industria en relación con el Sistema Nacional de Áreas Protegidas y los territorios de los grupos étnicos.</w:t>
      </w:r>
    </w:p>
    <w:p w14:paraId="5FEEB898" w14:textId="77777777" w:rsidR="006E58F4" w:rsidRPr="00E46BF1" w:rsidRDefault="006E58F4" w:rsidP="006E58F4">
      <w:pPr>
        <w:rPr>
          <w:szCs w:val="20"/>
        </w:rPr>
      </w:pPr>
    </w:p>
    <w:p w14:paraId="642C941B" w14:textId="77777777" w:rsidR="006E58F4" w:rsidRPr="00E46BF1" w:rsidRDefault="006E58F4" w:rsidP="006E58F4">
      <w:pPr>
        <w:rPr>
          <w:szCs w:val="20"/>
        </w:rPr>
      </w:pPr>
      <w:r w:rsidRPr="00E46BF1">
        <w:rPr>
          <w:szCs w:val="20"/>
        </w:rPr>
        <w:t>El compromiso con la conservación del patrimonio natural y cultural del país, requiere la generación de instrumentos específicos que orienten las actividades productivas del sector en relación con estas áreas.</w:t>
      </w:r>
    </w:p>
    <w:p w14:paraId="1D3AB770" w14:textId="77777777" w:rsidR="006E58F4" w:rsidRPr="00E46BF1" w:rsidRDefault="006E58F4" w:rsidP="001E332C">
      <w:pPr>
        <w:spacing w:after="120"/>
        <w:rPr>
          <w:szCs w:val="20"/>
        </w:rPr>
      </w:pPr>
    </w:p>
    <w:p w14:paraId="709BFF2E" w14:textId="77777777" w:rsidR="006E58F4" w:rsidRPr="00E46BF1" w:rsidRDefault="003766FB" w:rsidP="00D16BF7">
      <w:pPr>
        <w:pStyle w:val="Ttulo3"/>
        <w:rPr>
          <w:rFonts w:ascii="Arial" w:hAnsi="Arial" w:cs="Arial"/>
          <w:szCs w:val="20"/>
        </w:rPr>
      </w:pPr>
      <w:bookmarkStart w:id="34" w:name="_Toc490813595"/>
      <w:bookmarkStart w:id="35" w:name="_Toc490813691"/>
      <w:bookmarkStart w:id="36" w:name="_Toc490814280"/>
      <w:bookmarkStart w:id="37" w:name="_Toc495653734"/>
      <w:r w:rsidRPr="00E46BF1">
        <w:rPr>
          <w:rFonts w:ascii="Arial" w:hAnsi="Arial" w:cs="Arial"/>
          <w:szCs w:val="20"/>
        </w:rPr>
        <w:t>Objetivo 2.</w:t>
      </w:r>
      <w:r w:rsidR="006E58F4" w:rsidRPr="00E46BF1">
        <w:rPr>
          <w:rFonts w:ascii="Arial" w:hAnsi="Arial" w:cs="Arial"/>
          <w:szCs w:val="20"/>
        </w:rPr>
        <w:t xml:space="preserve"> Incorporar criterios sociales y ambientales en el manejo de los procesos de ocupación del territorio por parte de la industria, identificando los riesgos existentes y generando las acciones preventivas que garanticen la sostenibilidad</w:t>
      </w:r>
      <w:bookmarkEnd w:id="34"/>
      <w:bookmarkEnd w:id="35"/>
      <w:bookmarkEnd w:id="36"/>
      <w:bookmarkEnd w:id="37"/>
    </w:p>
    <w:p w14:paraId="2B996A18" w14:textId="77777777" w:rsidR="006E58F4" w:rsidRPr="00E46BF1" w:rsidRDefault="006E58F4" w:rsidP="006E58F4">
      <w:pPr>
        <w:rPr>
          <w:szCs w:val="20"/>
        </w:rPr>
      </w:pPr>
    </w:p>
    <w:p w14:paraId="3787E13A" w14:textId="77777777" w:rsidR="006E58F4" w:rsidRPr="00E46BF1" w:rsidRDefault="006E58F4" w:rsidP="006E58F4">
      <w:pPr>
        <w:rPr>
          <w:szCs w:val="20"/>
        </w:rPr>
      </w:pPr>
      <w:r w:rsidRPr="00E46BF1">
        <w:rPr>
          <w:b/>
          <w:szCs w:val="20"/>
        </w:rPr>
        <w:t>Estrategia 1:</w:t>
      </w:r>
      <w:r w:rsidRPr="00E46BF1">
        <w:rPr>
          <w:szCs w:val="20"/>
        </w:rPr>
        <w:t xml:space="preserve"> Promover la planificación ambiental y social del sector.</w:t>
      </w:r>
    </w:p>
    <w:p w14:paraId="72D844FC" w14:textId="77777777" w:rsidR="002F5947" w:rsidRPr="00E46BF1" w:rsidRDefault="002F5947" w:rsidP="006E58F4">
      <w:pPr>
        <w:rPr>
          <w:szCs w:val="20"/>
        </w:rPr>
      </w:pPr>
    </w:p>
    <w:p w14:paraId="6DDB6C5C" w14:textId="77777777" w:rsidR="006E58F4" w:rsidRPr="00E46BF1" w:rsidRDefault="006E58F4" w:rsidP="006E58F4">
      <w:pPr>
        <w:rPr>
          <w:szCs w:val="20"/>
        </w:rPr>
      </w:pPr>
      <w:r w:rsidRPr="00E46BF1">
        <w:rPr>
          <w:szCs w:val="20"/>
        </w:rPr>
        <w:t>Con base en el marco existente de políticas nacionales orientadas a la incorporación de lo ambiental en las agendas y políticas del sector, se propone concertar e implementar la planeación ambiental sectorial.</w:t>
      </w:r>
    </w:p>
    <w:p w14:paraId="15D8E628" w14:textId="77777777" w:rsidR="006E58F4" w:rsidRPr="00E46BF1" w:rsidRDefault="006E58F4" w:rsidP="006E58F4">
      <w:pPr>
        <w:rPr>
          <w:szCs w:val="20"/>
        </w:rPr>
      </w:pPr>
    </w:p>
    <w:p w14:paraId="3D025330" w14:textId="77777777" w:rsidR="006E58F4" w:rsidRPr="00E46BF1" w:rsidRDefault="006E58F4" w:rsidP="006E58F4">
      <w:pPr>
        <w:rPr>
          <w:szCs w:val="20"/>
        </w:rPr>
      </w:pPr>
      <w:r w:rsidRPr="00E46BF1">
        <w:rPr>
          <w:b/>
          <w:szCs w:val="20"/>
        </w:rPr>
        <w:t>Estrategia 2:</w:t>
      </w:r>
      <w:r w:rsidRPr="00E46BF1">
        <w:rPr>
          <w:szCs w:val="20"/>
        </w:rPr>
        <w:t xml:space="preserve"> Contribuir a la validación, organización e integración de la información ambiental, social y cultural relevante para el desarrollo del sector.</w:t>
      </w:r>
    </w:p>
    <w:p w14:paraId="1D3E3D4B" w14:textId="77777777" w:rsidR="006E58F4" w:rsidRPr="00E46BF1" w:rsidRDefault="006E58F4" w:rsidP="006E58F4">
      <w:pPr>
        <w:rPr>
          <w:szCs w:val="20"/>
        </w:rPr>
      </w:pPr>
    </w:p>
    <w:p w14:paraId="77C22C73" w14:textId="77777777" w:rsidR="006E58F4" w:rsidRPr="00E46BF1" w:rsidRDefault="006E58F4" w:rsidP="006E58F4">
      <w:pPr>
        <w:rPr>
          <w:szCs w:val="20"/>
        </w:rPr>
      </w:pPr>
      <w:r w:rsidRPr="00E46BF1">
        <w:rPr>
          <w:szCs w:val="20"/>
        </w:rPr>
        <w:t>Esta estrategia tiene por objeto superar los vacíos identificados en cuanto a la disponibilidad de la información ambiental, social y cultural, que permita la generación de herramientas confiables para el proceso de planificación sectorial.</w:t>
      </w:r>
    </w:p>
    <w:p w14:paraId="6F303F8B" w14:textId="77777777" w:rsidR="006E58F4" w:rsidRPr="00E46BF1" w:rsidRDefault="006E58F4" w:rsidP="006E58F4">
      <w:pPr>
        <w:rPr>
          <w:szCs w:val="20"/>
        </w:rPr>
      </w:pPr>
    </w:p>
    <w:p w14:paraId="2902BCCC" w14:textId="77777777" w:rsidR="006E58F4" w:rsidRPr="00E46BF1" w:rsidRDefault="006E58F4" w:rsidP="006E58F4">
      <w:pPr>
        <w:rPr>
          <w:szCs w:val="20"/>
        </w:rPr>
      </w:pPr>
      <w:r w:rsidRPr="00E46BF1">
        <w:rPr>
          <w:b/>
          <w:szCs w:val="20"/>
        </w:rPr>
        <w:t>Estrategia 3:</w:t>
      </w:r>
      <w:r w:rsidRPr="00E46BF1">
        <w:rPr>
          <w:szCs w:val="20"/>
        </w:rPr>
        <w:t xml:space="preserve"> Impulsar la incorporación de instrumentos económicos en la evaluación del desempeño ambiental del sector.</w:t>
      </w:r>
    </w:p>
    <w:p w14:paraId="691196FA" w14:textId="77777777" w:rsidR="006E58F4" w:rsidRPr="00E46BF1" w:rsidRDefault="006E58F4" w:rsidP="006E58F4">
      <w:pPr>
        <w:rPr>
          <w:szCs w:val="20"/>
        </w:rPr>
      </w:pPr>
    </w:p>
    <w:p w14:paraId="62D9EFDA" w14:textId="77777777" w:rsidR="006E58F4" w:rsidRPr="00E46BF1" w:rsidRDefault="006E58F4" w:rsidP="006E58F4">
      <w:pPr>
        <w:rPr>
          <w:szCs w:val="20"/>
        </w:rPr>
      </w:pPr>
      <w:r w:rsidRPr="00E46BF1">
        <w:rPr>
          <w:szCs w:val="20"/>
        </w:rPr>
        <w:t>El apoyo al Ministerio de Ambiente, Vivienda y Desarrollo Territorial y de las entidades responsables de las cuentas nacionales en los procesos de generación e implementación de instrumentos económicos para el análisis del desempeño ambiental y social del sector, permitirá generar información objetiva sobre el beneficio neto de la actividad sectorial.</w:t>
      </w:r>
    </w:p>
    <w:p w14:paraId="5DD361C6" w14:textId="77777777" w:rsidR="006E58F4" w:rsidRPr="00E46BF1" w:rsidRDefault="006E58F4" w:rsidP="006E58F4">
      <w:pPr>
        <w:rPr>
          <w:szCs w:val="20"/>
        </w:rPr>
      </w:pPr>
    </w:p>
    <w:p w14:paraId="115AD222" w14:textId="77777777" w:rsidR="006E58F4" w:rsidRPr="00E46BF1" w:rsidRDefault="006E58F4" w:rsidP="006E58F4">
      <w:pPr>
        <w:rPr>
          <w:szCs w:val="20"/>
        </w:rPr>
      </w:pPr>
      <w:r w:rsidRPr="00E46BF1">
        <w:rPr>
          <w:b/>
          <w:szCs w:val="20"/>
        </w:rPr>
        <w:t>Estrategia 4:</w:t>
      </w:r>
      <w:r w:rsidRPr="00E46BF1">
        <w:rPr>
          <w:szCs w:val="20"/>
        </w:rPr>
        <w:t xml:space="preserve"> Apoyar los procesos de incorporación de la planificación sectorial en los planes de ordenamiento territorial.</w:t>
      </w:r>
    </w:p>
    <w:p w14:paraId="643C16B9" w14:textId="77777777" w:rsidR="006E58F4" w:rsidRPr="00E46BF1" w:rsidRDefault="006E58F4" w:rsidP="006E58F4">
      <w:pPr>
        <w:rPr>
          <w:szCs w:val="20"/>
        </w:rPr>
      </w:pPr>
    </w:p>
    <w:p w14:paraId="7040B622" w14:textId="77777777" w:rsidR="00813124" w:rsidRDefault="006E58F4" w:rsidP="006E58F4">
      <w:pPr>
        <w:rPr>
          <w:szCs w:val="20"/>
        </w:rPr>
      </w:pPr>
      <w:r w:rsidRPr="00E46BF1">
        <w:rPr>
          <w:szCs w:val="20"/>
        </w:rPr>
        <w:t>La implementación de los planes sectoriales de aprovechamiento del recurso, en los ámbitos locales y regionales, inducen transformaciones eventualmente significativas en sus dinámicas territoriales, que requieren de procesos de ajuste. Apoyar a las entidades responsables de coordinar el ordenamiento territorial busca tanto compensar a las comunidades como generar mejores posibilidades de articulación de los procesos productivos industriales con los demás procesos económicos de interés local y regional, aumentando la eficacia de su contribución al desarrollo.</w:t>
      </w:r>
    </w:p>
    <w:p w14:paraId="7D982B03" w14:textId="77777777" w:rsidR="006E58F4" w:rsidRPr="00E46BF1" w:rsidRDefault="003766FB" w:rsidP="00D16BF7">
      <w:pPr>
        <w:pStyle w:val="Ttulo3"/>
        <w:rPr>
          <w:rFonts w:ascii="Arial" w:hAnsi="Arial" w:cs="Arial"/>
          <w:szCs w:val="20"/>
        </w:rPr>
      </w:pPr>
      <w:bookmarkStart w:id="38" w:name="_Toc490813596"/>
      <w:bookmarkStart w:id="39" w:name="_Toc490813692"/>
      <w:bookmarkStart w:id="40" w:name="_Toc490814281"/>
      <w:bookmarkStart w:id="41" w:name="_Toc495653735"/>
      <w:r w:rsidRPr="00E46BF1">
        <w:rPr>
          <w:rFonts w:ascii="Arial" w:hAnsi="Arial" w:cs="Arial"/>
          <w:szCs w:val="20"/>
        </w:rPr>
        <w:lastRenderedPageBreak/>
        <w:t>Objetivo 3.</w:t>
      </w:r>
      <w:r w:rsidR="006E58F4" w:rsidRPr="00E46BF1">
        <w:rPr>
          <w:rFonts w:ascii="Arial" w:hAnsi="Arial" w:cs="Arial"/>
          <w:szCs w:val="20"/>
        </w:rPr>
        <w:t xml:space="preserve"> Fortalecer los procesos de participación de los distintos grupos de interés en las diferentes fases del desarrollo de la industria</w:t>
      </w:r>
      <w:bookmarkEnd w:id="38"/>
      <w:bookmarkEnd w:id="39"/>
      <w:bookmarkEnd w:id="40"/>
      <w:bookmarkEnd w:id="41"/>
    </w:p>
    <w:p w14:paraId="51B70B40" w14:textId="77777777" w:rsidR="00D16BF7" w:rsidRPr="00E46BF1" w:rsidRDefault="00D16BF7" w:rsidP="00D16BF7">
      <w:pPr>
        <w:rPr>
          <w:szCs w:val="20"/>
        </w:rPr>
      </w:pPr>
    </w:p>
    <w:p w14:paraId="76376526" w14:textId="77777777" w:rsidR="006E58F4" w:rsidRPr="00E46BF1" w:rsidRDefault="006E58F4" w:rsidP="006E58F4">
      <w:pPr>
        <w:rPr>
          <w:szCs w:val="20"/>
        </w:rPr>
      </w:pPr>
      <w:r w:rsidRPr="00E46BF1">
        <w:rPr>
          <w:b/>
          <w:szCs w:val="20"/>
        </w:rPr>
        <w:t>Estrategia 1:</w:t>
      </w:r>
      <w:r w:rsidRPr="00E46BF1">
        <w:rPr>
          <w:szCs w:val="20"/>
        </w:rPr>
        <w:t xml:space="preserve"> Consolidar el proceso de diálogo social e intercultural sobre el impacto de la industria en el desarrollo del país.</w:t>
      </w:r>
    </w:p>
    <w:p w14:paraId="463046E9" w14:textId="77777777" w:rsidR="006E58F4" w:rsidRPr="00E46BF1" w:rsidRDefault="006E58F4" w:rsidP="006E58F4">
      <w:pPr>
        <w:rPr>
          <w:szCs w:val="20"/>
        </w:rPr>
      </w:pPr>
    </w:p>
    <w:p w14:paraId="451D25E5" w14:textId="77777777" w:rsidR="006E58F4" w:rsidRPr="00E46BF1" w:rsidRDefault="006E58F4" w:rsidP="006E58F4">
      <w:pPr>
        <w:rPr>
          <w:szCs w:val="20"/>
        </w:rPr>
      </w:pPr>
      <w:r w:rsidRPr="00E46BF1">
        <w:rPr>
          <w:szCs w:val="20"/>
        </w:rPr>
        <w:t>La construcción de un marco de confianza y de objetivos comunes entre el Estado, la industria y las comunidades, que construya consensos desde las diferentes visiones culturales sobre el recurso, se constituye en una estrategia primordial para la validación social de largo plazo de la industria.</w:t>
      </w:r>
    </w:p>
    <w:p w14:paraId="0A43A673" w14:textId="77777777" w:rsidR="006E58F4" w:rsidRPr="00E46BF1" w:rsidRDefault="006E58F4" w:rsidP="006E58F4">
      <w:pPr>
        <w:rPr>
          <w:szCs w:val="20"/>
        </w:rPr>
      </w:pPr>
    </w:p>
    <w:p w14:paraId="60553E9A" w14:textId="77777777" w:rsidR="006E58F4" w:rsidRPr="00E46BF1" w:rsidRDefault="006E58F4" w:rsidP="006E58F4">
      <w:pPr>
        <w:rPr>
          <w:szCs w:val="20"/>
        </w:rPr>
      </w:pPr>
      <w:r w:rsidRPr="00E46BF1">
        <w:rPr>
          <w:b/>
          <w:szCs w:val="20"/>
        </w:rPr>
        <w:t>Estrategia 2:</w:t>
      </w:r>
      <w:r w:rsidRPr="00E46BF1">
        <w:rPr>
          <w:szCs w:val="20"/>
        </w:rPr>
        <w:t xml:space="preserve"> Evaluar el marco reglamentario de participación de la comunidad en las actividades de exploración y explotación de hidrocarburos.</w:t>
      </w:r>
    </w:p>
    <w:p w14:paraId="414F75F5" w14:textId="77777777" w:rsidR="006E58F4" w:rsidRPr="00E46BF1" w:rsidRDefault="006E58F4" w:rsidP="006E58F4">
      <w:pPr>
        <w:rPr>
          <w:szCs w:val="20"/>
        </w:rPr>
      </w:pPr>
    </w:p>
    <w:p w14:paraId="206D13F1" w14:textId="77777777" w:rsidR="006E58F4" w:rsidRPr="00E46BF1" w:rsidRDefault="006E58F4" w:rsidP="006E58F4">
      <w:pPr>
        <w:rPr>
          <w:szCs w:val="20"/>
        </w:rPr>
      </w:pPr>
      <w:r w:rsidRPr="00E46BF1">
        <w:rPr>
          <w:szCs w:val="20"/>
        </w:rPr>
        <w:t>Evaluar la implementación de una concepción integral de participación a lo largo de toda la cadena productiva, fomentando el diálogo entre los diferentes grupos de interés sobre el alcance de dichos procesos, lo cual reduce los niveles de desconfianza de las comunidades frente a las empresas y el Estado.</w:t>
      </w:r>
    </w:p>
    <w:p w14:paraId="13A2D986" w14:textId="77777777" w:rsidR="006E58F4" w:rsidRPr="00E46BF1" w:rsidRDefault="006E58F4" w:rsidP="006E58F4">
      <w:pPr>
        <w:rPr>
          <w:szCs w:val="20"/>
        </w:rPr>
      </w:pPr>
    </w:p>
    <w:p w14:paraId="697F9C67" w14:textId="77777777" w:rsidR="006E58F4" w:rsidRPr="00E46BF1" w:rsidRDefault="006E58F4" w:rsidP="006E58F4">
      <w:pPr>
        <w:rPr>
          <w:szCs w:val="20"/>
        </w:rPr>
      </w:pPr>
      <w:r w:rsidRPr="00E46BF1">
        <w:rPr>
          <w:b/>
          <w:szCs w:val="20"/>
        </w:rPr>
        <w:t>Estrategia 3:</w:t>
      </w:r>
      <w:r w:rsidRPr="00E46BF1">
        <w:rPr>
          <w:szCs w:val="20"/>
        </w:rPr>
        <w:t xml:space="preserve"> Definir los criterios que orienten la participación social con respecto a las actividades del sector.</w:t>
      </w:r>
    </w:p>
    <w:p w14:paraId="5FA01A7F" w14:textId="77777777" w:rsidR="006E58F4" w:rsidRPr="00E46BF1" w:rsidRDefault="006E58F4" w:rsidP="006E58F4">
      <w:pPr>
        <w:rPr>
          <w:szCs w:val="20"/>
        </w:rPr>
      </w:pPr>
    </w:p>
    <w:p w14:paraId="1C255660" w14:textId="77777777" w:rsidR="006E58F4" w:rsidRPr="00E46BF1" w:rsidRDefault="006E58F4" w:rsidP="006E58F4">
      <w:pPr>
        <w:rPr>
          <w:szCs w:val="20"/>
        </w:rPr>
      </w:pPr>
      <w:r w:rsidRPr="00E46BF1">
        <w:rPr>
          <w:szCs w:val="20"/>
        </w:rPr>
        <w:t>Con base en las orientaciones contenidas en los convenios, acuerdos y pronunciamientos multilaterales tendientes a conciliar el desarrollo económico, la conservación ambiental y el progreso social, se definirán los criterios de actuación que implementarán las compañías para garantizar la participación de las comunidades en las actividades del sector.</w:t>
      </w:r>
    </w:p>
    <w:p w14:paraId="5F6F6B5A" w14:textId="77777777" w:rsidR="006E58F4" w:rsidRPr="00E46BF1" w:rsidRDefault="006E58F4" w:rsidP="006E58F4">
      <w:pPr>
        <w:rPr>
          <w:szCs w:val="20"/>
        </w:rPr>
      </w:pPr>
    </w:p>
    <w:p w14:paraId="50764AAA" w14:textId="77777777" w:rsidR="006E58F4" w:rsidRPr="00E46BF1" w:rsidRDefault="006E58F4" w:rsidP="006E58F4">
      <w:pPr>
        <w:rPr>
          <w:szCs w:val="20"/>
        </w:rPr>
      </w:pPr>
      <w:r w:rsidRPr="00E46BF1">
        <w:rPr>
          <w:b/>
          <w:szCs w:val="20"/>
        </w:rPr>
        <w:t>Estrategia 4:</w:t>
      </w:r>
      <w:r w:rsidRPr="00E46BF1">
        <w:rPr>
          <w:szCs w:val="20"/>
        </w:rPr>
        <w:t xml:space="preserve"> Promover procesos de socialización de la información relacionada con los alcances de las actividades de exploración y explotación de hidrocarburos, dirigidos a las comunidades localizadas en áreas de influencia y áreas fronteras de las operaciones del sector.</w:t>
      </w:r>
    </w:p>
    <w:p w14:paraId="651B35F8" w14:textId="77777777" w:rsidR="00D16BF7" w:rsidRPr="00E46BF1" w:rsidRDefault="00D16BF7" w:rsidP="006E58F4">
      <w:pPr>
        <w:rPr>
          <w:szCs w:val="20"/>
        </w:rPr>
      </w:pPr>
    </w:p>
    <w:p w14:paraId="5FF25F9B" w14:textId="77777777" w:rsidR="006E58F4" w:rsidRPr="00E46BF1" w:rsidRDefault="006E58F4" w:rsidP="006E58F4">
      <w:pPr>
        <w:rPr>
          <w:szCs w:val="20"/>
        </w:rPr>
      </w:pPr>
      <w:r w:rsidRPr="00E46BF1">
        <w:rPr>
          <w:szCs w:val="20"/>
        </w:rPr>
        <w:t>Socializar la información sobre los alcances de las actividades de exploración y explotación de hidrocarburos permite cualificar la participación de las comunidades, otorgando mayor fluidez y eficacia al desarrollo de los proyectos operativos.</w:t>
      </w:r>
    </w:p>
    <w:p w14:paraId="704AA874" w14:textId="77777777" w:rsidR="006E58F4" w:rsidRPr="00E46BF1" w:rsidRDefault="006E58F4" w:rsidP="006E58F4">
      <w:pPr>
        <w:rPr>
          <w:szCs w:val="20"/>
        </w:rPr>
      </w:pPr>
    </w:p>
    <w:p w14:paraId="7B2D6099" w14:textId="77777777" w:rsidR="006E58F4" w:rsidRPr="00E46BF1" w:rsidRDefault="006E58F4" w:rsidP="006E58F4">
      <w:pPr>
        <w:rPr>
          <w:szCs w:val="20"/>
        </w:rPr>
      </w:pPr>
      <w:r w:rsidRPr="00E46BF1">
        <w:rPr>
          <w:b/>
          <w:szCs w:val="20"/>
        </w:rPr>
        <w:t>Estrategia 5:</w:t>
      </w:r>
      <w:r w:rsidRPr="00E46BF1">
        <w:rPr>
          <w:szCs w:val="20"/>
        </w:rPr>
        <w:t xml:space="preserve"> Diseñar e implementar mecanismos de participación social en la fase de planeación y evaluación de áreas de exploración frontera.</w:t>
      </w:r>
    </w:p>
    <w:p w14:paraId="16DFD488" w14:textId="77777777" w:rsidR="006E58F4" w:rsidRPr="00E46BF1" w:rsidRDefault="006E58F4" w:rsidP="006E58F4">
      <w:pPr>
        <w:rPr>
          <w:szCs w:val="20"/>
        </w:rPr>
      </w:pPr>
    </w:p>
    <w:p w14:paraId="23E91E21" w14:textId="77777777" w:rsidR="006E58F4" w:rsidRPr="00E46BF1" w:rsidRDefault="006E58F4" w:rsidP="006E58F4">
      <w:pPr>
        <w:rPr>
          <w:szCs w:val="20"/>
        </w:rPr>
      </w:pPr>
      <w:r w:rsidRPr="00E46BF1">
        <w:rPr>
          <w:szCs w:val="20"/>
        </w:rPr>
        <w:t>Incorporar escenarios y procesos de participación desde las fases de planificación y evaluación de áreas fronteras, previo al desarrollo de rondas licitatorias o de asignación de bloques, no sólo es una expectativa sentida de las comunidades, sino que contribuye a dar transparencia a eventuales inversionistas y a la sostenibilidad de largo plazo de los proyectos exploratorios específicos. El trabajo previo del administrador del recurso con las comunidades potencialmente impactadas por el desarrollo del sector contribuirá a una reducción significativa de las presiones sobre los proyectos operacionales.</w:t>
      </w:r>
    </w:p>
    <w:p w14:paraId="41359EB9" w14:textId="77777777" w:rsidR="00D16BF7" w:rsidRPr="00E46BF1" w:rsidRDefault="00D16BF7" w:rsidP="001E332C">
      <w:pPr>
        <w:spacing w:after="120"/>
        <w:rPr>
          <w:szCs w:val="20"/>
        </w:rPr>
      </w:pPr>
    </w:p>
    <w:p w14:paraId="4116E4AA" w14:textId="77777777" w:rsidR="006E58F4" w:rsidRPr="00E46BF1" w:rsidRDefault="003766FB" w:rsidP="00D16BF7">
      <w:pPr>
        <w:pStyle w:val="Ttulo3"/>
        <w:rPr>
          <w:rFonts w:ascii="Arial" w:hAnsi="Arial" w:cs="Arial"/>
          <w:szCs w:val="20"/>
        </w:rPr>
      </w:pPr>
      <w:bookmarkStart w:id="42" w:name="_Toc490813597"/>
      <w:bookmarkStart w:id="43" w:name="_Toc490813693"/>
      <w:bookmarkStart w:id="44" w:name="_Toc490814282"/>
      <w:bookmarkStart w:id="45" w:name="_Toc495653736"/>
      <w:r w:rsidRPr="00E46BF1">
        <w:rPr>
          <w:rFonts w:ascii="Arial" w:hAnsi="Arial" w:cs="Arial"/>
          <w:szCs w:val="20"/>
        </w:rPr>
        <w:t>Objetivo 4.</w:t>
      </w:r>
      <w:r w:rsidR="006E58F4" w:rsidRPr="00E46BF1">
        <w:rPr>
          <w:rFonts w:ascii="Arial" w:hAnsi="Arial" w:cs="Arial"/>
          <w:szCs w:val="20"/>
        </w:rPr>
        <w:t xml:space="preserve"> Promover el manejo transparente de las rentas petroleras en función de su contribución al desarrollo social, a la protección ambiental y al crecimiento económico</w:t>
      </w:r>
      <w:bookmarkEnd w:id="42"/>
      <w:bookmarkEnd w:id="43"/>
      <w:bookmarkEnd w:id="44"/>
      <w:bookmarkEnd w:id="45"/>
    </w:p>
    <w:p w14:paraId="264F3636" w14:textId="77777777" w:rsidR="00813124" w:rsidRDefault="00813124" w:rsidP="006E58F4">
      <w:pPr>
        <w:rPr>
          <w:b/>
          <w:szCs w:val="20"/>
        </w:rPr>
      </w:pPr>
    </w:p>
    <w:p w14:paraId="47DF7109" w14:textId="77777777" w:rsidR="006E58F4" w:rsidRPr="00E46BF1" w:rsidRDefault="006E58F4" w:rsidP="006E58F4">
      <w:pPr>
        <w:rPr>
          <w:szCs w:val="20"/>
        </w:rPr>
      </w:pPr>
      <w:r w:rsidRPr="00E46BF1">
        <w:rPr>
          <w:b/>
          <w:szCs w:val="20"/>
        </w:rPr>
        <w:t>Estrategia 1:</w:t>
      </w:r>
      <w:r w:rsidRPr="00E46BF1">
        <w:rPr>
          <w:szCs w:val="20"/>
        </w:rPr>
        <w:t xml:space="preserve"> Participar en la estructuración de instrumentos que promuevan el manejo transparente de las rentas petroleras.</w:t>
      </w:r>
    </w:p>
    <w:p w14:paraId="620041AE" w14:textId="77777777" w:rsidR="006E58F4" w:rsidRPr="00E46BF1" w:rsidRDefault="006E58F4" w:rsidP="006E58F4">
      <w:pPr>
        <w:rPr>
          <w:szCs w:val="20"/>
        </w:rPr>
      </w:pPr>
      <w:r w:rsidRPr="00E46BF1">
        <w:rPr>
          <w:szCs w:val="20"/>
        </w:rPr>
        <w:lastRenderedPageBreak/>
        <w:t>El manejo y uso transparente, óptimo y eficaz de las rentas derivadas de las actividades petroleras, debe constituir una preocupación permanente del sector en la medida en que contribuye a mejorar el entorno social en que se desarrolla su actividad. Participar en las iniciativas estatales que se están implementando con este propósito, debe concitar el interés de la industria, por cuanto su desempeño, viabilidad y legitimidad está directamente influenciado por el beneficio social que perciban las comunidades.</w:t>
      </w:r>
    </w:p>
    <w:p w14:paraId="3EE4A121" w14:textId="77777777" w:rsidR="006E58F4" w:rsidRPr="00E46BF1" w:rsidRDefault="006E58F4" w:rsidP="006E58F4">
      <w:pPr>
        <w:rPr>
          <w:szCs w:val="20"/>
        </w:rPr>
      </w:pPr>
    </w:p>
    <w:p w14:paraId="64063E8F" w14:textId="77777777" w:rsidR="006E58F4" w:rsidRPr="00E46BF1" w:rsidRDefault="006E58F4" w:rsidP="006E58F4">
      <w:pPr>
        <w:rPr>
          <w:szCs w:val="20"/>
        </w:rPr>
      </w:pPr>
      <w:r w:rsidRPr="00E46BF1">
        <w:rPr>
          <w:b/>
          <w:szCs w:val="20"/>
        </w:rPr>
        <w:t>Estrategia 2:</w:t>
      </w:r>
      <w:r w:rsidRPr="00E46BF1">
        <w:rPr>
          <w:szCs w:val="20"/>
        </w:rPr>
        <w:t xml:space="preserve"> Promover la inclusión de los planes de vida y planes de ordenamiento de los grupos étnicos en los planes de desarrollo y planes de inversión municipal y departamental en las regiones petroleras.</w:t>
      </w:r>
    </w:p>
    <w:p w14:paraId="5E9AF067" w14:textId="77777777" w:rsidR="006E58F4" w:rsidRPr="00E46BF1" w:rsidRDefault="006E58F4" w:rsidP="006E58F4">
      <w:pPr>
        <w:rPr>
          <w:szCs w:val="20"/>
        </w:rPr>
      </w:pPr>
    </w:p>
    <w:p w14:paraId="7905944E" w14:textId="77777777" w:rsidR="006E58F4" w:rsidRPr="00E46BF1" w:rsidRDefault="006E58F4" w:rsidP="006E58F4">
      <w:pPr>
        <w:rPr>
          <w:szCs w:val="20"/>
        </w:rPr>
      </w:pPr>
      <w:r w:rsidRPr="00E46BF1">
        <w:rPr>
          <w:szCs w:val="20"/>
        </w:rPr>
        <w:t>Esta estrategia pretende asegurar que la inversión de los recursos provenientes de las rentas petroleras llegue a los planes elaborados por los grupos étnicos.</w:t>
      </w:r>
    </w:p>
    <w:p w14:paraId="66175BF6" w14:textId="77777777" w:rsidR="006E58F4" w:rsidRPr="00E46BF1" w:rsidRDefault="006E58F4" w:rsidP="001E332C">
      <w:pPr>
        <w:spacing w:after="120"/>
        <w:rPr>
          <w:szCs w:val="20"/>
        </w:rPr>
      </w:pPr>
    </w:p>
    <w:p w14:paraId="292FCE4D" w14:textId="77777777" w:rsidR="006E58F4" w:rsidRPr="00E46BF1" w:rsidRDefault="003766FB" w:rsidP="00D16BF7">
      <w:pPr>
        <w:pStyle w:val="Ttulo3"/>
        <w:rPr>
          <w:rFonts w:ascii="Arial" w:hAnsi="Arial" w:cs="Arial"/>
          <w:szCs w:val="20"/>
        </w:rPr>
      </w:pPr>
      <w:bookmarkStart w:id="46" w:name="_Toc490813598"/>
      <w:bookmarkStart w:id="47" w:name="_Toc490813694"/>
      <w:bookmarkStart w:id="48" w:name="_Toc490814283"/>
      <w:bookmarkStart w:id="49" w:name="_Toc495653737"/>
      <w:r w:rsidRPr="00E46BF1">
        <w:rPr>
          <w:rFonts w:ascii="Arial" w:hAnsi="Arial" w:cs="Arial"/>
          <w:szCs w:val="20"/>
        </w:rPr>
        <w:t>Objetivo 5.</w:t>
      </w:r>
      <w:r w:rsidR="006E58F4" w:rsidRPr="00E46BF1">
        <w:rPr>
          <w:rFonts w:ascii="Arial" w:hAnsi="Arial" w:cs="Arial"/>
          <w:szCs w:val="20"/>
        </w:rPr>
        <w:t xml:space="preserve"> Formular y promover la implementación de directrices sectoriales de Responsabilidad Social Empresarial</w:t>
      </w:r>
      <w:bookmarkEnd w:id="46"/>
      <w:bookmarkEnd w:id="47"/>
      <w:bookmarkEnd w:id="48"/>
      <w:bookmarkEnd w:id="49"/>
    </w:p>
    <w:p w14:paraId="2A0A22F6" w14:textId="77777777" w:rsidR="006E58F4" w:rsidRPr="00E46BF1" w:rsidRDefault="006E58F4" w:rsidP="006E58F4">
      <w:pPr>
        <w:rPr>
          <w:szCs w:val="20"/>
        </w:rPr>
      </w:pPr>
    </w:p>
    <w:p w14:paraId="61EBF9AD" w14:textId="77777777" w:rsidR="006E58F4" w:rsidRPr="00E46BF1" w:rsidRDefault="006E58F4" w:rsidP="006E58F4">
      <w:pPr>
        <w:rPr>
          <w:szCs w:val="20"/>
        </w:rPr>
      </w:pPr>
      <w:r w:rsidRPr="00E46BF1">
        <w:rPr>
          <w:b/>
          <w:szCs w:val="20"/>
        </w:rPr>
        <w:t>Estrategia 1:</w:t>
      </w:r>
      <w:r w:rsidRPr="00E46BF1">
        <w:rPr>
          <w:szCs w:val="20"/>
        </w:rPr>
        <w:t xml:space="preserve"> Definir los criterios de Responsabilidad Social Empresarial del sector por parte de la ANH, en su rol de administrador del recurso.</w:t>
      </w:r>
    </w:p>
    <w:p w14:paraId="34D65889" w14:textId="77777777" w:rsidR="006E58F4" w:rsidRPr="00E46BF1" w:rsidRDefault="006E58F4" w:rsidP="006E58F4">
      <w:pPr>
        <w:rPr>
          <w:szCs w:val="20"/>
        </w:rPr>
      </w:pPr>
    </w:p>
    <w:p w14:paraId="1E0F4ED2" w14:textId="77777777" w:rsidR="006E58F4" w:rsidRPr="00E46BF1" w:rsidRDefault="006E58F4" w:rsidP="006E58F4">
      <w:pPr>
        <w:rPr>
          <w:szCs w:val="20"/>
        </w:rPr>
      </w:pPr>
      <w:r w:rsidRPr="00E46BF1">
        <w:rPr>
          <w:szCs w:val="20"/>
        </w:rPr>
        <w:t>Esta estrategia busca desarrollar un programa que recoja la experiencia nacional y la tendencia internacional en el desarrollo de prácticas de Responsabilidad Social Empresarial.</w:t>
      </w:r>
    </w:p>
    <w:p w14:paraId="4C4F99F7" w14:textId="77777777" w:rsidR="006E58F4" w:rsidRPr="00E46BF1" w:rsidRDefault="006E58F4" w:rsidP="006E58F4">
      <w:pPr>
        <w:rPr>
          <w:szCs w:val="20"/>
        </w:rPr>
      </w:pPr>
    </w:p>
    <w:p w14:paraId="24D2841B" w14:textId="77777777" w:rsidR="006E58F4" w:rsidRPr="00E46BF1" w:rsidRDefault="006E58F4" w:rsidP="006E58F4">
      <w:pPr>
        <w:rPr>
          <w:szCs w:val="20"/>
        </w:rPr>
      </w:pPr>
      <w:r w:rsidRPr="00E46BF1">
        <w:rPr>
          <w:b/>
          <w:szCs w:val="20"/>
        </w:rPr>
        <w:t>Estrategia 2:</w:t>
      </w:r>
      <w:r w:rsidRPr="00E46BF1">
        <w:rPr>
          <w:szCs w:val="20"/>
        </w:rPr>
        <w:t xml:space="preserve"> Promover y estimular la consolidación de las prácticas de Responsabilidad Social Empresarial del Sector.</w:t>
      </w:r>
    </w:p>
    <w:p w14:paraId="3B22BE73" w14:textId="77777777" w:rsidR="006E58F4" w:rsidRPr="00E46BF1" w:rsidRDefault="006E58F4" w:rsidP="006E58F4">
      <w:pPr>
        <w:rPr>
          <w:szCs w:val="20"/>
        </w:rPr>
      </w:pPr>
    </w:p>
    <w:p w14:paraId="3EF115EC" w14:textId="77777777" w:rsidR="006E58F4" w:rsidRPr="00E46BF1" w:rsidRDefault="006E58F4" w:rsidP="006E58F4">
      <w:pPr>
        <w:rPr>
          <w:szCs w:val="20"/>
        </w:rPr>
      </w:pPr>
      <w:r w:rsidRPr="00E46BF1">
        <w:rPr>
          <w:szCs w:val="20"/>
        </w:rPr>
        <w:t>Desde la comprensión de la RSE como una práctica voluntaria de las organizaciones empresariales, la ANH buscará fomentar su consolidación en el sector.</w:t>
      </w:r>
    </w:p>
    <w:p w14:paraId="41E2D7E6" w14:textId="77777777" w:rsidR="006E58F4" w:rsidRPr="00E46BF1" w:rsidRDefault="006E58F4" w:rsidP="001E332C">
      <w:pPr>
        <w:spacing w:after="120"/>
        <w:rPr>
          <w:szCs w:val="20"/>
        </w:rPr>
      </w:pPr>
    </w:p>
    <w:p w14:paraId="3681723D" w14:textId="77777777" w:rsidR="006E58F4" w:rsidRPr="00E46BF1" w:rsidRDefault="006E58F4" w:rsidP="00D16BF7">
      <w:pPr>
        <w:pStyle w:val="Ttulo3"/>
        <w:rPr>
          <w:rFonts w:ascii="Arial" w:hAnsi="Arial" w:cs="Arial"/>
          <w:szCs w:val="20"/>
        </w:rPr>
      </w:pPr>
      <w:bookmarkStart w:id="50" w:name="_Toc490813599"/>
      <w:bookmarkStart w:id="51" w:name="_Toc490813695"/>
      <w:bookmarkStart w:id="52" w:name="_Toc490814284"/>
      <w:bookmarkStart w:id="53" w:name="_Toc495653738"/>
      <w:r w:rsidRPr="00E46BF1">
        <w:rPr>
          <w:rFonts w:ascii="Arial" w:hAnsi="Arial" w:cs="Arial"/>
          <w:szCs w:val="20"/>
        </w:rPr>
        <w:t>Objetivo 6</w:t>
      </w:r>
      <w:r w:rsidR="003766FB" w:rsidRPr="00E46BF1">
        <w:rPr>
          <w:rFonts w:ascii="Arial" w:hAnsi="Arial" w:cs="Arial"/>
          <w:szCs w:val="20"/>
        </w:rPr>
        <w:t>.</w:t>
      </w:r>
      <w:r w:rsidRPr="00E46BF1">
        <w:rPr>
          <w:rFonts w:ascii="Arial" w:hAnsi="Arial" w:cs="Arial"/>
          <w:szCs w:val="20"/>
        </w:rPr>
        <w:t xml:space="preserve"> Fomentar la investigación e innovación en los temas ambientales, sociales y culturales relacionados con el desarrollo de la industria</w:t>
      </w:r>
      <w:bookmarkEnd w:id="50"/>
      <w:bookmarkEnd w:id="51"/>
      <w:bookmarkEnd w:id="52"/>
      <w:bookmarkEnd w:id="53"/>
    </w:p>
    <w:p w14:paraId="1F086647" w14:textId="77777777" w:rsidR="006E58F4" w:rsidRPr="00E46BF1" w:rsidRDefault="006E58F4" w:rsidP="006E58F4">
      <w:pPr>
        <w:rPr>
          <w:szCs w:val="20"/>
        </w:rPr>
      </w:pPr>
    </w:p>
    <w:p w14:paraId="20487CA6" w14:textId="77777777" w:rsidR="006E58F4" w:rsidRPr="00E46BF1" w:rsidRDefault="006E58F4" w:rsidP="006E58F4">
      <w:pPr>
        <w:rPr>
          <w:szCs w:val="20"/>
        </w:rPr>
      </w:pPr>
      <w:r w:rsidRPr="00E46BF1">
        <w:rPr>
          <w:b/>
          <w:szCs w:val="20"/>
        </w:rPr>
        <w:t>Estrategia 1:</w:t>
      </w:r>
      <w:r w:rsidRPr="00E46BF1">
        <w:rPr>
          <w:szCs w:val="20"/>
        </w:rPr>
        <w:t xml:space="preserve"> Estructurar un programa de investigación aplicada en temas ambientales y sociales para la industria, articulado al Sistema Nacional de Innovación.</w:t>
      </w:r>
    </w:p>
    <w:p w14:paraId="17E2B164" w14:textId="77777777" w:rsidR="006E58F4" w:rsidRPr="00E46BF1" w:rsidRDefault="006E58F4" w:rsidP="006E58F4">
      <w:pPr>
        <w:rPr>
          <w:szCs w:val="20"/>
        </w:rPr>
      </w:pPr>
    </w:p>
    <w:p w14:paraId="6EBC0EEF" w14:textId="77777777" w:rsidR="006E58F4" w:rsidRPr="00E46BF1" w:rsidRDefault="006E58F4" w:rsidP="006E58F4">
      <w:pPr>
        <w:rPr>
          <w:szCs w:val="20"/>
        </w:rPr>
      </w:pPr>
      <w:r w:rsidRPr="00E46BF1">
        <w:rPr>
          <w:szCs w:val="20"/>
        </w:rPr>
        <w:t>El aprovechamiento de la estructura del Sistema Nacional de Innovación liderado por Colciencias, y la experiencia generada por la ejecución del convenio de Producción Más Limpia del sector de hidrocarburos, fortalecerán a la ANH en el diseño y ejecución de programas de investigación.</w:t>
      </w:r>
    </w:p>
    <w:p w14:paraId="3F95DD36" w14:textId="77777777" w:rsidR="006E58F4" w:rsidRPr="00E46BF1" w:rsidRDefault="006E58F4" w:rsidP="006E58F4">
      <w:pPr>
        <w:rPr>
          <w:szCs w:val="20"/>
        </w:rPr>
      </w:pPr>
    </w:p>
    <w:p w14:paraId="73543A27" w14:textId="77777777" w:rsidR="00D16BF7" w:rsidRPr="00E46BF1" w:rsidRDefault="006E58F4" w:rsidP="006E58F4">
      <w:pPr>
        <w:rPr>
          <w:szCs w:val="20"/>
        </w:rPr>
      </w:pPr>
      <w:r w:rsidRPr="00E46BF1">
        <w:rPr>
          <w:b/>
          <w:szCs w:val="20"/>
        </w:rPr>
        <w:t>Estrategia 2:</w:t>
      </w:r>
      <w:r w:rsidRPr="00E46BF1">
        <w:rPr>
          <w:szCs w:val="20"/>
        </w:rPr>
        <w:t xml:space="preserve"> Incorporar estándares y requerimientos tecnológicos como requisito para el desarrollo de proyectos en áreas de especial importancia ambiental, social o cultural.</w:t>
      </w:r>
    </w:p>
    <w:p w14:paraId="0147ECB2" w14:textId="77777777" w:rsidR="002F5947" w:rsidRPr="00E46BF1" w:rsidRDefault="002F5947" w:rsidP="006E58F4">
      <w:pPr>
        <w:rPr>
          <w:szCs w:val="20"/>
        </w:rPr>
      </w:pPr>
    </w:p>
    <w:p w14:paraId="3F502C53" w14:textId="77777777" w:rsidR="006E58F4" w:rsidRPr="00E46BF1" w:rsidRDefault="006E58F4" w:rsidP="006E58F4">
      <w:pPr>
        <w:rPr>
          <w:szCs w:val="20"/>
        </w:rPr>
      </w:pPr>
      <w:r w:rsidRPr="00E46BF1">
        <w:rPr>
          <w:szCs w:val="20"/>
        </w:rPr>
        <w:t>Identificar los estándares tecnológicos mínimos que deben cumplirse en las operaciones en áreas de especial vulnerabilidad ambiental y social, contribuirá a minimizar los riesgos operativos inherentes al sector.</w:t>
      </w:r>
    </w:p>
    <w:p w14:paraId="01C146D2" w14:textId="77777777" w:rsidR="00813124" w:rsidRDefault="00813124" w:rsidP="006E58F4">
      <w:pPr>
        <w:rPr>
          <w:b/>
          <w:szCs w:val="20"/>
        </w:rPr>
      </w:pPr>
    </w:p>
    <w:p w14:paraId="6EC69CFC" w14:textId="77777777" w:rsidR="006E58F4" w:rsidRPr="00E46BF1" w:rsidRDefault="006E58F4" w:rsidP="006E58F4">
      <w:pPr>
        <w:rPr>
          <w:szCs w:val="20"/>
        </w:rPr>
      </w:pPr>
      <w:r w:rsidRPr="00E46BF1">
        <w:rPr>
          <w:b/>
          <w:szCs w:val="20"/>
        </w:rPr>
        <w:t>Estrategia 3:</w:t>
      </w:r>
      <w:r w:rsidRPr="00E46BF1">
        <w:rPr>
          <w:szCs w:val="20"/>
        </w:rPr>
        <w:t xml:space="preserve"> Propiciar la reactivación del Convenio de Producción Más Limpia del Sector de Hidrocarburos.</w:t>
      </w:r>
    </w:p>
    <w:p w14:paraId="54816051" w14:textId="77777777" w:rsidR="006E58F4" w:rsidRPr="00E46BF1" w:rsidRDefault="006E58F4" w:rsidP="006E58F4">
      <w:pPr>
        <w:rPr>
          <w:szCs w:val="20"/>
        </w:rPr>
      </w:pPr>
    </w:p>
    <w:p w14:paraId="0258DC12" w14:textId="77777777" w:rsidR="006E58F4" w:rsidRDefault="006E58F4" w:rsidP="006E58F4">
      <w:pPr>
        <w:rPr>
          <w:szCs w:val="20"/>
        </w:rPr>
      </w:pPr>
      <w:r w:rsidRPr="00E46BF1">
        <w:rPr>
          <w:szCs w:val="20"/>
        </w:rPr>
        <w:lastRenderedPageBreak/>
        <w:t>La reactivación de éste convenio fortalecerá el compromiso de la industria con los procesos de investigación y desarrollo.</w:t>
      </w:r>
    </w:p>
    <w:p w14:paraId="25FF4D72" w14:textId="77777777" w:rsidR="001E332C" w:rsidRPr="00E46BF1" w:rsidRDefault="001E332C" w:rsidP="001E332C">
      <w:pPr>
        <w:spacing w:after="120"/>
        <w:rPr>
          <w:szCs w:val="20"/>
        </w:rPr>
      </w:pPr>
    </w:p>
    <w:p w14:paraId="4E4ADD04" w14:textId="77777777" w:rsidR="006E58F4" w:rsidRPr="00E46BF1" w:rsidRDefault="003766FB" w:rsidP="00D16BF7">
      <w:pPr>
        <w:pStyle w:val="Ttulo3"/>
        <w:rPr>
          <w:rFonts w:ascii="Arial" w:hAnsi="Arial" w:cs="Arial"/>
          <w:szCs w:val="20"/>
        </w:rPr>
      </w:pPr>
      <w:bookmarkStart w:id="54" w:name="_Toc490813600"/>
      <w:bookmarkStart w:id="55" w:name="_Toc490813696"/>
      <w:bookmarkStart w:id="56" w:name="_Toc490814285"/>
      <w:bookmarkStart w:id="57" w:name="_Toc495653739"/>
      <w:r w:rsidRPr="00E46BF1">
        <w:rPr>
          <w:rFonts w:ascii="Arial" w:hAnsi="Arial" w:cs="Arial"/>
          <w:szCs w:val="20"/>
        </w:rPr>
        <w:t>Objetivo 7.</w:t>
      </w:r>
      <w:r w:rsidR="006E58F4" w:rsidRPr="00E46BF1">
        <w:rPr>
          <w:rFonts w:ascii="Arial" w:hAnsi="Arial" w:cs="Arial"/>
          <w:szCs w:val="20"/>
        </w:rPr>
        <w:t xml:space="preserve"> Consolidar el marco contractual y el sistema de gestión ambiental y social de la ANH</w:t>
      </w:r>
      <w:bookmarkEnd w:id="54"/>
      <w:bookmarkEnd w:id="55"/>
      <w:bookmarkEnd w:id="56"/>
      <w:bookmarkEnd w:id="57"/>
    </w:p>
    <w:p w14:paraId="290DC1B0" w14:textId="77777777" w:rsidR="006E58F4" w:rsidRPr="00E46BF1" w:rsidRDefault="006E58F4" w:rsidP="006E58F4">
      <w:pPr>
        <w:rPr>
          <w:szCs w:val="20"/>
        </w:rPr>
      </w:pPr>
    </w:p>
    <w:p w14:paraId="0FCC519C" w14:textId="77777777" w:rsidR="006E58F4" w:rsidRPr="00E46BF1" w:rsidRDefault="006E58F4" w:rsidP="006E58F4">
      <w:pPr>
        <w:rPr>
          <w:szCs w:val="20"/>
        </w:rPr>
      </w:pPr>
      <w:r w:rsidRPr="00E46BF1">
        <w:rPr>
          <w:b/>
          <w:szCs w:val="20"/>
        </w:rPr>
        <w:t>Estrategia 1:</w:t>
      </w:r>
      <w:r w:rsidRPr="00E46BF1">
        <w:rPr>
          <w:szCs w:val="20"/>
        </w:rPr>
        <w:t xml:space="preserve"> Desarrollar e incorporar en el modelo contractual de exploración y explotación de hidrocarburos los condicionantes ambientales y sociales críticos.</w:t>
      </w:r>
    </w:p>
    <w:p w14:paraId="2C638AE4" w14:textId="77777777" w:rsidR="006E58F4" w:rsidRPr="00E46BF1" w:rsidRDefault="006E58F4" w:rsidP="006E58F4">
      <w:pPr>
        <w:rPr>
          <w:szCs w:val="20"/>
        </w:rPr>
      </w:pPr>
    </w:p>
    <w:p w14:paraId="01D40FAB" w14:textId="77777777" w:rsidR="006E58F4" w:rsidRPr="00E46BF1" w:rsidRDefault="006E58F4" w:rsidP="006E58F4">
      <w:pPr>
        <w:rPr>
          <w:szCs w:val="20"/>
        </w:rPr>
      </w:pPr>
      <w:r w:rsidRPr="00E46BF1">
        <w:rPr>
          <w:szCs w:val="20"/>
        </w:rPr>
        <w:t>Consignar los condicionantes ambientales y sociales críticos, dentro del modelo de contratación de exploración y explotación, tiene como objeto asegurar la eficacia y oportunidad de las operaciones de control ambiental y social y la verificación efectiva del cumplimiento de los requerimientos legales establecidos por las entidades correspondientes.</w:t>
      </w:r>
    </w:p>
    <w:p w14:paraId="3F69C77F" w14:textId="77777777" w:rsidR="006E58F4" w:rsidRPr="00E46BF1" w:rsidRDefault="006E58F4" w:rsidP="006E58F4">
      <w:pPr>
        <w:rPr>
          <w:szCs w:val="20"/>
        </w:rPr>
      </w:pPr>
    </w:p>
    <w:p w14:paraId="58172BB4" w14:textId="77777777" w:rsidR="006E58F4" w:rsidRPr="00E46BF1" w:rsidRDefault="006E58F4" w:rsidP="006E58F4">
      <w:pPr>
        <w:rPr>
          <w:szCs w:val="20"/>
        </w:rPr>
      </w:pPr>
      <w:r w:rsidRPr="00E46BF1">
        <w:rPr>
          <w:b/>
          <w:szCs w:val="20"/>
        </w:rPr>
        <w:t>Estrategia 2:</w:t>
      </w:r>
      <w:r w:rsidRPr="00E46BF1">
        <w:rPr>
          <w:szCs w:val="20"/>
        </w:rPr>
        <w:t xml:space="preserve"> Diseñar y desarrollar el sistema de gestión ambiental y social de la ANH.</w:t>
      </w:r>
    </w:p>
    <w:p w14:paraId="0BF47DB2" w14:textId="77777777" w:rsidR="006E58F4" w:rsidRPr="00E46BF1" w:rsidRDefault="006E58F4" w:rsidP="006E58F4">
      <w:pPr>
        <w:rPr>
          <w:szCs w:val="20"/>
        </w:rPr>
      </w:pPr>
    </w:p>
    <w:p w14:paraId="3D86DF52" w14:textId="77777777" w:rsidR="006E58F4" w:rsidRPr="00E46BF1" w:rsidRDefault="006E58F4" w:rsidP="006E58F4">
      <w:pPr>
        <w:rPr>
          <w:szCs w:val="20"/>
        </w:rPr>
      </w:pPr>
      <w:r w:rsidRPr="00E46BF1">
        <w:rPr>
          <w:szCs w:val="20"/>
        </w:rPr>
        <w:t>Para responder al reto de la sostenibilidad ambiental, social y cultural del sector, la ANH debe dotarse de un sistema de gestión ambiental que precise la organización, procesos y procedimientos internos y los mecanismos de seguimiento a los compromisos de los contratistas.</w:t>
      </w:r>
    </w:p>
    <w:p w14:paraId="7A321577" w14:textId="77777777" w:rsidR="006E58F4" w:rsidRPr="00E46BF1" w:rsidRDefault="006E58F4" w:rsidP="001E332C">
      <w:pPr>
        <w:spacing w:after="120"/>
        <w:rPr>
          <w:szCs w:val="20"/>
        </w:rPr>
      </w:pPr>
    </w:p>
    <w:p w14:paraId="6E6E7DC6" w14:textId="77777777" w:rsidR="006E58F4" w:rsidRPr="00E46BF1" w:rsidRDefault="003766FB" w:rsidP="00D16BF7">
      <w:pPr>
        <w:pStyle w:val="Ttulo3"/>
        <w:rPr>
          <w:rFonts w:ascii="Arial" w:hAnsi="Arial" w:cs="Arial"/>
          <w:szCs w:val="20"/>
        </w:rPr>
      </w:pPr>
      <w:bookmarkStart w:id="58" w:name="_Toc490813601"/>
      <w:bookmarkStart w:id="59" w:name="_Toc490813697"/>
      <w:bookmarkStart w:id="60" w:name="_Toc490814286"/>
      <w:bookmarkStart w:id="61" w:name="_Toc495653740"/>
      <w:r w:rsidRPr="00E46BF1">
        <w:rPr>
          <w:rFonts w:ascii="Arial" w:hAnsi="Arial" w:cs="Arial"/>
          <w:szCs w:val="20"/>
        </w:rPr>
        <w:t>Objetivo 8.</w:t>
      </w:r>
      <w:r w:rsidR="006E58F4" w:rsidRPr="00E46BF1">
        <w:rPr>
          <w:rFonts w:ascii="Arial" w:hAnsi="Arial" w:cs="Arial"/>
          <w:szCs w:val="20"/>
        </w:rPr>
        <w:t xml:space="preserve"> Facilitar las relaciones de la industria con las Autoridades Ambientales y Sociales del orden nacional y regional</w:t>
      </w:r>
      <w:bookmarkEnd w:id="58"/>
      <w:bookmarkEnd w:id="59"/>
      <w:bookmarkEnd w:id="60"/>
      <w:bookmarkEnd w:id="61"/>
    </w:p>
    <w:p w14:paraId="1FDC0566" w14:textId="77777777" w:rsidR="006E58F4" w:rsidRPr="00E46BF1" w:rsidRDefault="006E58F4" w:rsidP="006E58F4">
      <w:pPr>
        <w:rPr>
          <w:szCs w:val="20"/>
        </w:rPr>
      </w:pPr>
    </w:p>
    <w:p w14:paraId="56C7E641" w14:textId="77777777" w:rsidR="006E58F4" w:rsidRPr="00E46BF1" w:rsidRDefault="006E58F4" w:rsidP="006E58F4">
      <w:pPr>
        <w:rPr>
          <w:szCs w:val="20"/>
        </w:rPr>
      </w:pPr>
      <w:r w:rsidRPr="00E46BF1">
        <w:rPr>
          <w:b/>
          <w:szCs w:val="20"/>
        </w:rPr>
        <w:t>Estrategia 1:</w:t>
      </w:r>
      <w:r w:rsidRPr="00E46BF1">
        <w:rPr>
          <w:szCs w:val="20"/>
        </w:rPr>
        <w:t xml:space="preserve"> Generar un proceso interinstitucional de evaluación del proceso de seguimiento de las licencias y estimación de pasivos ambientales.</w:t>
      </w:r>
    </w:p>
    <w:p w14:paraId="4DD94166" w14:textId="77777777" w:rsidR="006E58F4" w:rsidRPr="00E46BF1" w:rsidRDefault="006E58F4" w:rsidP="006E58F4">
      <w:pPr>
        <w:rPr>
          <w:szCs w:val="20"/>
        </w:rPr>
      </w:pPr>
    </w:p>
    <w:p w14:paraId="22AED493" w14:textId="77777777" w:rsidR="006E58F4" w:rsidRPr="00E46BF1" w:rsidRDefault="006E58F4" w:rsidP="006E58F4">
      <w:pPr>
        <w:rPr>
          <w:szCs w:val="20"/>
        </w:rPr>
      </w:pPr>
      <w:r w:rsidRPr="00E46BF1">
        <w:rPr>
          <w:szCs w:val="20"/>
        </w:rPr>
        <w:t>La mayor rigurosidad y periodicidad en el seguimiento a los planes de manejo asociados a las licencias ambientales del sector, han generado preocupación y discrepancias entre los diferentes agentes institucionales e industriales. Dado su impacto en el desarrollo de las operaciones se propone promover las instancias de discusión y concertación que permitan identificar los criterios que deben orientar estos procesos.</w:t>
      </w:r>
    </w:p>
    <w:p w14:paraId="281DE22C" w14:textId="77777777" w:rsidR="006E58F4" w:rsidRPr="00E46BF1" w:rsidRDefault="006E58F4" w:rsidP="006E58F4">
      <w:pPr>
        <w:rPr>
          <w:szCs w:val="20"/>
        </w:rPr>
      </w:pPr>
    </w:p>
    <w:p w14:paraId="1D7A7280" w14:textId="77777777" w:rsidR="006E58F4" w:rsidRPr="00E46BF1" w:rsidRDefault="006E58F4" w:rsidP="006E58F4">
      <w:pPr>
        <w:rPr>
          <w:szCs w:val="20"/>
        </w:rPr>
      </w:pPr>
      <w:r w:rsidRPr="00E46BF1">
        <w:rPr>
          <w:b/>
          <w:szCs w:val="20"/>
        </w:rPr>
        <w:t>Estrategia 2:</w:t>
      </w:r>
      <w:r w:rsidRPr="00E46BF1">
        <w:rPr>
          <w:szCs w:val="20"/>
        </w:rPr>
        <w:t xml:space="preserve"> Integrar el Comité de Asuntos Ambientales y Sociales en el Marco de la Mesa Gobierno - Industria.</w:t>
      </w:r>
    </w:p>
    <w:p w14:paraId="7D875B08" w14:textId="77777777" w:rsidR="006E58F4" w:rsidRPr="00E46BF1" w:rsidRDefault="006E58F4" w:rsidP="006E58F4">
      <w:pPr>
        <w:rPr>
          <w:szCs w:val="20"/>
        </w:rPr>
      </w:pPr>
    </w:p>
    <w:p w14:paraId="4CBC4D7F" w14:textId="77777777" w:rsidR="00D16BF7" w:rsidRPr="00E46BF1" w:rsidRDefault="006E58F4" w:rsidP="00014365">
      <w:pPr>
        <w:rPr>
          <w:szCs w:val="20"/>
        </w:rPr>
      </w:pPr>
      <w:r w:rsidRPr="00E46BF1">
        <w:rPr>
          <w:szCs w:val="20"/>
        </w:rPr>
        <w:t>El interés expresado por algunos agentes en la institucionalización del funcionamiento de la Mesa Gobierno - Industria, debe acompañarse de la formalización de un espacio específico para abordar de manera sistemática las temáticas ambientales, sociales y culturales con la participación de las entidades e instituciones relacionadas, que contribuya a generar estrategias preventivas y acciones planificadoras de la sostenibilidad del sector.</w:t>
      </w:r>
    </w:p>
    <w:p w14:paraId="6EF5EA42" w14:textId="77777777" w:rsidR="007D220F" w:rsidRPr="00E46BF1" w:rsidRDefault="007D220F" w:rsidP="001E332C">
      <w:pPr>
        <w:spacing w:after="120"/>
        <w:rPr>
          <w:szCs w:val="20"/>
        </w:rPr>
      </w:pPr>
    </w:p>
    <w:p w14:paraId="6B28E01B" w14:textId="77777777" w:rsidR="007D220F" w:rsidRPr="00E46BF1" w:rsidRDefault="0090341D" w:rsidP="007D220F">
      <w:pPr>
        <w:pStyle w:val="Ttulo2"/>
        <w:rPr>
          <w:rFonts w:ascii="Arial" w:hAnsi="Arial" w:cs="Arial"/>
          <w:szCs w:val="20"/>
        </w:rPr>
      </w:pPr>
      <w:bookmarkStart w:id="62" w:name="_Toc490818780"/>
      <w:bookmarkStart w:id="63" w:name="_Toc495653741"/>
      <w:r w:rsidRPr="00E46BF1">
        <w:rPr>
          <w:rFonts w:ascii="Arial" w:hAnsi="Arial" w:cs="Arial"/>
          <w:caps w:val="0"/>
          <w:szCs w:val="20"/>
        </w:rPr>
        <w:t>INSTRUMENTOS</w:t>
      </w:r>
      <w:bookmarkEnd w:id="62"/>
      <w:bookmarkEnd w:id="63"/>
    </w:p>
    <w:p w14:paraId="1A2A6F03" w14:textId="77777777" w:rsidR="007D220F" w:rsidRPr="00E46BF1" w:rsidRDefault="007D220F" w:rsidP="001E332C">
      <w:pPr>
        <w:spacing w:after="120"/>
        <w:rPr>
          <w:szCs w:val="20"/>
        </w:rPr>
      </w:pPr>
    </w:p>
    <w:p w14:paraId="68F17BA9" w14:textId="77777777" w:rsidR="000C2B3A" w:rsidRPr="00E46BF1" w:rsidRDefault="000C2B3A" w:rsidP="000C2B3A">
      <w:pPr>
        <w:pStyle w:val="Ttulo3"/>
        <w:rPr>
          <w:rFonts w:ascii="Arial" w:hAnsi="Arial" w:cs="Arial"/>
          <w:szCs w:val="20"/>
        </w:rPr>
      </w:pPr>
      <w:bookmarkStart w:id="64" w:name="_Toc495653742"/>
      <w:r w:rsidRPr="00E46BF1">
        <w:rPr>
          <w:rFonts w:ascii="Arial" w:hAnsi="Arial" w:cs="Arial"/>
          <w:szCs w:val="20"/>
        </w:rPr>
        <w:t>Tecnológicos y Desarrollo Científico</w:t>
      </w:r>
      <w:bookmarkEnd w:id="64"/>
    </w:p>
    <w:p w14:paraId="1321FDBB" w14:textId="77777777" w:rsidR="000C2B3A" w:rsidRPr="00E46BF1" w:rsidRDefault="000C2B3A" w:rsidP="000C2B3A">
      <w:pPr>
        <w:rPr>
          <w:szCs w:val="20"/>
        </w:rPr>
      </w:pPr>
    </w:p>
    <w:p w14:paraId="1A0FA1AA" w14:textId="77777777" w:rsidR="00355CB8" w:rsidRDefault="000C2B3A" w:rsidP="000C2B3A">
      <w:pPr>
        <w:rPr>
          <w:szCs w:val="20"/>
        </w:rPr>
      </w:pPr>
      <w:r w:rsidRPr="00E46BF1">
        <w:rPr>
          <w:szCs w:val="20"/>
        </w:rPr>
        <w:t>Convenio de investigación aplicada entre la A</w:t>
      </w:r>
      <w:r w:rsidR="004F55D4">
        <w:rPr>
          <w:szCs w:val="20"/>
        </w:rPr>
        <w:t>NH</w:t>
      </w:r>
      <w:r w:rsidRPr="00E46BF1">
        <w:rPr>
          <w:szCs w:val="20"/>
        </w:rPr>
        <w:t xml:space="preserve"> y Colciencias en temas ambientales, sociales y culturales.</w:t>
      </w:r>
    </w:p>
    <w:p w14:paraId="64B9A91C" w14:textId="77777777" w:rsidR="00355CB8" w:rsidRDefault="00355CB8" w:rsidP="000C2B3A">
      <w:pPr>
        <w:rPr>
          <w:szCs w:val="20"/>
        </w:rPr>
      </w:pPr>
    </w:p>
    <w:p w14:paraId="41997369" w14:textId="77777777" w:rsidR="000C2B3A" w:rsidRPr="00E46BF1" w:rsidRDefault="000C2B3A" w:rsidP="000C2B3A">
      <w:pPr>
        <w:pStyle w:val="Ttulo3"/>
        <w:rPr>
          <w:rFonts w:ascii="Arial" w:hAnsi="Arial" w:cs="Arial"/>
          <w:szCs w:val="20"/>
        </w:rPr>
      </w:pPr>
      <w:bookmarkStart w:id="65" w:name="_Toc495653743"/>
      <w:r w:rsidRPr="00E46BF1">
        <w:rPr>
          <w:rFonts w:ascii="Arial" w:hAnsi="Arial" w:cs="Arial"/>
          <w:szCs w:val="20"/>
        </w:rPr>
        <w:lastRenderedPageBreak/>
        <w:t>Normativos</w:t>
      </w:r>
      <w:bookmarkEnd w:id="65"/>
    </w:p>
    <w:p w14:paraId="36ED4DA0" w14:textId="77777777" w:rsidR="000C2B3A" w:rsidRPr="00E46BF1" w:rsidRDefault="000C2B3A" w:rsidP="000C2B3A">
      <w:pPr>
        <w:rPr>
          <w:szCs w:val="20"/>
        </w:rPr>
      </w:pPr>
    </w:p>
    <w:p w14:paraId="48C7BBBB" w14:textId="77777777" w:rsidR="000C2B3A" w:rsidRPr="00E46BF1" w:rsidRDefault="000C2B3A" w:rsidP="000C2B3A">
      <w:pPr>
        <w:pStyle w:val="Prrafodelista"/>
        <w:numPr>
          <w:ilvl w:val="0"/>
          <w:numId w:val="20"/>
        </w:numPr>
        <w:rPr>
          <w:szCs w:val="20"/>
        </w:rPr>
      </w:pPr>
      <w:r w:rsidRPr="00E46BF1">
        <w:rPr>
          <w:szCs w:val="20"/>
        </w:rPr>
        <w:t>Revisión del Marco Normativo de Participación Social.</w:t>
      </w:r>
    </w:p>
    <w:p w14:paraId="3179CF26" w14:textId="77777777" w:rsidR="000C2B3A" w:rsidRPr="00E46BF1" w:rsidRDefault="000C2B3A" w:rsidP="000C2B3A">
      <w:pPr>
        <w:pStyle w:val="Prrafodelista"/>
        <w:numPr>
          <w:ilvl w:val="0"/>
          <w:numId w:val="20"/>
        </w:numPr>
        <w:rPr>
          <w:szCs w:val="20"/>
        </w:rPr>
      </w:pPr>
      <w:r w:rsidRPr="00E46BF1">
        <w:rPr>
          <w:szCs w:val="20"/>
        </w:rPr>
        <w:t>Revisión del Marco Normativo Ambiental.</w:t>
      </w:r>
    </w:p>
    <w:p w14:paraId="290CB2F5" w14:textId="77777777" w:rsidR="000C2B3A" w:rsidRPr="00E46BF1" w:rsidRDefault="000C2B3A" w:rsidP="000C2B3A">
      <w:pPr>
        <w:pStyle w:val="Prrafodelista"/>
        <w:numPr>
          <w:ilvl w:val="0"/>
          <w:numId w:val="20"/>
        </w:numPr>
        <w:rPr>
          <w:szCs w:val="20"/>
        </w:rPr>
      </w:pPr>
      <w:r w:rsidRPr="00E46BF1">
        <w:rPr>
          <w:szCs w:val="20"/>
        </w:rPr>
        <w:t>Seguimiento a la reglamentación del Artículo 11 de la Ley 756 del 2002.</w:t>
      </w:r>
    </w:p>
    <w:p w14:paraId="673A25C9" w14:textId="77777777" w:rsidR="000C2B3A" w:rsidRPr="00E46BF1" w:rsidRDefault="000C2B3A" w:rsidP="001E332C">
      <w:pPr>
        <w:spacing w:after="120"/>
        <w:rPr>
          <w:szCs w:val="20"/>
        </w:rPr>
      </w:pPr>
    </w:p>
    <w:p w14:paraId="3CC8867B" w14:textId="77777777" w:rsidR="000C2B3A" w:rsidRPr="00E46BF1" w:rsidRDefault="000C2B3A" w:rsidP="000C2B3A">
      <w:pPr>
        <w:pStyle w:val="Ttulo3"/>
        <w:rPr>
          <w:rFonts w:ascii="Arial" w:hAnsi="Arial" w:cs="Arial"/>
          <w:szCs w:val="20"/>
        </w:rPr>
      </w:pPr>
      <w:bookmarkStart w:id="66" w:name="_Toc495653744"/>
      <w:r w:rsidRPr="00E46BF1">
        <w:rPr>
          <w:rFonts w:ascii="Arial" w:hAnsi="Arial" w:cs="Arial"/>
          <w:szCs w:val="20"/>
        </w:rPr>
        <w:t>Planificación</w:t>
      </w:r>
      <w:bookmarkEnd w:id="66"/>
    </w:p>
    <w:p w14:paraId="73DBFD30" w14:textId="77777777" w:rsidR="000C2B3A" w:rsidRPr="00E46BF1" w:rsidRDefault="000C2B3A" w:rsidP="000C2B3A">
      <w:pPr>
        <w:rPr>
          <w:szCs w:val="20"/>
        </w:rPr>
      </w:pPr>
    </w:p>
    <w:p w14:paraId="598D18D7" w14:textId="77777777" w:rsidR="000C2B3A" w:rsidRPr="00E46BF1" w:rsidRDefault="000C2B3A" w:rsidP="000C2B3A">
      <w:pPr>
        <w:pStyle w:val="Prrafodelista"/>
        <w:numPr>
          <w:ilvl w:val="0"/>
          <w:numId w:val="21"/>
        </w:numPr>
        <w:rPr>
          <w:szCs w:val="20"/>
        </w:rPr>
      </w:pPr>
      <w:r w:rsidRPr="00E46BF1">
        <w:rPr>
          <w:szCs w:val="20"/>
        </w:rPr>
        <w:t>Planes Integrales de Desarrollo Regional de Áreas Petroleras.</w:t>
      </w:r>
    </w:p>
    <w:p w14:paraId="14FEDA6F" w14:textId="77777777" w:rsidR="000C2B3A" w:rsidRPr="00E46BF1" w:rsidRDefault="000C2B3A" w:rsidP="000C2B3A">
      <w:pPr>
        <w:pStyle w:val="Prrafodelista"/>
        <w:numPr>
          <w:ilvl w:val="0"/>
          <w:numId w:val="21"/>
        </w:numPr>
        <w:rPr>
          <w:szCs w:val="20"/>
        </w:rPr>
      </w:pPr>
      <w:r w:rsidRPr="00E46BF1">
        <w:rPr>
          <w:szCs w:val="20"/>
        </w:rPr>
        <w:t>Proyectos Piloto Interinstitucionales de Planificación Ambiental y Social en Áreas Petroleras.</w:t>
      </w:r>
    </w:p>
    <w:p w14:paraId="100E7E23" w14:textId="77777777" w:rsidR="000C2B3A" w:rsidRPr="00E46BF1" w:rsidRDefault="000C2B3A" w:rsidP="000C2B3A">
      <w:pPr>
        <w:pStyle w:val="Prrafodelista"/>
        <w:numPr>
          <w:ilvl w:val="0"/>
          <w:numId w:val="21"/>
        </w:numPr>
        <w:rPr>
          <w:szCs w:val="20"/>
        </w:rPr>
      </w:pPr>
      <w:r w:rsidRPr="00E46BF1">
        <w:rPr>
          <w:szCs w:val="20"/>
        </w:rPr>
        <w:t>Mapas de Susceptibilidad Ambiental y Social por Cuenca Petrolera.</w:t>
      </w:r>
    </w:p>
    <w:p w14:paraId="1709C5D5" w14:textId="77777777" w:rsidR="000C2B3A" w:rsidRPr="00E46BF1" w:rsidRDefault="000C2B3A" w:rsidP="001E332C">
      <w:pPr>
        <w:spacing w:after="120"/>
        <w:rPr>
          <w:szCs w:val="20"/>
        </w:rPr>
      </w:pPr>
    </w:p>
    <w:p w14:paraId="6CF729EF" w14:textId="77777777" w:rsidR="000C2B3A" w:rsidRPr="00E46BF1" w:rsidRDefault="00216132" w:rsidP="000C2B3A">
      <w:pPr>
        <w:pStyle w:val="Ttulo3"/>
        <w:rPr>
          <w:rFonts w:ascii="Arial" w:hAnsi="Arial" w:cs="Arial"/>
          <w:szCs w:val="20"/>
        </w:rPr>
      </w:pPr>
      <w:bookmarkStart w:id="67" w:name="_Toc495653745"/>
      <w:r>
        <w:rPr>
          <w:rFonts w:ascii="Arial" w:hAnsi="Arial" w:cs="Arial"/>
          <w:szCs w:val="20"/>
        </w:rPr>
        <w:t>Administrativos e i</w:t>
      </w:r>
      <w:r w:rsidR="000C2B3A" w:rsidRPr="00E46BF1">
        <w:rPr>
          <w:rFonts w:ascii="Arial" w:hAnsi="Arial" w:cs="Arial"/>
          <w:szCs w:val="20"/>
        </w:rPr>
        <w:t>nstitucionales</w:t>
      </w:r>
      <w:bookmarkEnd w:id="67"/>
    </w:p>
    <w:p w14:paraId="6110A072" w14:textId="77777777" w:rsidR="000C2B3A" w:rsidRPr="00E46BF1" w:rsidRDefault="000C2B3A" w:rsidP="000C2B3A">
      <w:pPr>
        <w:rPr>
          <w:szCs w:val="20"/>
        </w:rPr>
      </w:pPr>
    </w:p>
    <w:p w14:paraId="55E82189" w14:textId="77777777" w:rsidR="000C2B3A" w:rsidRPr="00E46BF1" w:rsidRDefault="000C2B3A" w:rsidP="000C2B3A">
      <w:pPr>
        <w:rPr>
          <w:b/>
          <w:szCs w:val="20"/>
        </w:rPr>
      </w:pPr>
      <w:r w:rsidRPr="00E46BF1">
        <w:rPr>
          <w:b/>
          <w:szCs w:val="20"/>
        </w:rPr>
        <w:t>Directrices</w:t>
      </w:r>
    </w:p>
    <w:p w14:paraId="455B62BB" w14:textId="77777777" w:rsidR="000C2B3A" w:rsidRPr="00E46BF1" w:rsidRDefault="000C2B3A" w:rsidP="000C2B3A">
      <w:pPr>
        <w:rPr>
          <w:szCs w:val="20"/>
        </w:rPr>
      </w:pPr>
    </w:p>
    <w:p w14:paraId="5DE7713B" w14:textId="77777777" w:rsidR="000C2B3A" w:rsidRPr="00E46BF1" w:rsidRDefault="000C2B3A" w:rsidP="000C2B3A">
      <w:pPr>
        <w:pStyle w:val="Prrafodelista"/>
        <w:numPr>
          <w:ilvl w:val="0"/>
          <w:numId w:val="22"/>
        </w:numPr>
        <w:rPr>
          <w:szCs w:val="20"/>
        </w:rPr>
      </w:pPr>
      <w:r w:rsidRPr="00E46BF1">
        <w:rPr>
          <w:szCs w:val="20"/>
        </w:rPr>
        <w:t>Protocolo de principios de RSE de la A</w:t>
      </w:r>
      <w:r w:rsidR="004F55D4">
        <w:rPr>
          <w:szCs w:val="20"/>
        </w:rPr>
        <w:t>NH</w:t>
      </w:r>
      <w:r w:rsidRPr="00E46BF1">
        <w:rPr>
          <w:szCs w:val="20"/>
        </w:rPr>
        <w:t>.</w:t>
      </w:r>
    </w:p>
    <w:p w14:paraId="12EFC159" w14:textId="77777777" w:rsidR="000C2B3A" w:rsidRPr="00E46BF1" w:rsidRDefault="000C2B3A" w:rsidP="000C2B3A">
      <w:pPr>
        <w:pStyle w:val="Prrafodelista"/>
        <w:numPr>
          <w:ilvl w:val="0"/>
          <w:numId w:val="22"/>
        </w:numPr>
        <w:rPr>
          <w:szCs w:val="20"/>
        </w:rPr>
      </w:pPr>
      <w:r w:rsidRPr="00E46BF1">
        <w:rPr>
          <w:szCs w:val="20"/>
        </w:rPr>
        <w:t>Protocolo de principios de RSE para los Operadores del Sector.</w:t>
      </w:r>
    </w:p>
    <w:p w14:paraId="12D92FCD" w14:textId="77777777" w:rsidR="000C2B3A" w:rsidRPr="00E46BF1" w:rsidRDefault="000C2B3A" w:rsidP="000C2B3A">
      <w:pPr>
        <w:rPr>
          <w:szCs w:val="20"/>
        </w:rPr>
      </w:pPr>
    </w:p>
    <w:p w14:paraId="310B955A" w14:textId="77777777" w:rsidR="000C2B3A" w:rsidRPr="00E46BF1" w:rsidRDefault="000C2B3A" w:rsidP="000C2B3A">
      <w:pPr>
        <w:rPr>
          <w:b/>
          <w:szCs w:val="20"/>
        </w:rPr>
      </w:pPr>
      <w:r w:rsidRPr="00E46BF1">
        <w:rPr>
          <w:b/>
          <w:szCs w:val="20"/>
        </w:rPr>
        <w:t>Programas</w:t>
      </w:r>
    </w:p>
    <w:p w14:paraId="246D7B48" w14:textId="77777777" w:rsidR="000C2B3A" w:rsidRPr="00E46BF1" w:rsidRDefault="000C2B3A" w:rsidP="000C2B3A">
      <w:pPr>
        <w:rPr>
          <w:szCs w:val="20"/>
        </w:rPr>
      </w:pPr>
    </w:p>
    <w:p w14:paraId="171F4DFA" w14:textId="77777777" w:rsidR="000C2B3A" w:rsidRPr="00E46BF1" w:rsidRDefault="000C2B3A" w:rsidP="000C2B3A">
      <w:pPr>
        <w:pStyle w:val="Prrafodelista"/>
        <w:numPr>
          <w:ilvl w:val="0"/>
          <w:numId w:val="23"/>
        </w:numPr>
        <w:rPr>
          <w:szCs w:val="20"/>
        </w:rPr>
      </w:pPr>
      <w:r w:rsidRPr="00E46BF1">
        <w:rPr>
          <w:szCs w:val="20"/>
        </w:rPr>
        <w:t>Programa Nacional de Socialización de las Actividades de Exploración y Explotación de Hidrocarburos.</w:t>
      </w:r>
    </w:p>
    <w:p w14:paraId="26FF3AFA" w14:textId="77777777" w:rsidR="000C2B3A" w:rsidRPr="00E46BF1" w:rsidRDefault="000C2B3A" w:rsidP="000C2B3A">
      <w:pPr>
        <w:pStyle w:val="Prrafodelista"/>
        <w:numPr>
          <w:ilvl w:val="0"/>
          <w:numId w:val="23"/>
        </w:numPr>
        <w:rPr>
          <w:szCs w:val="20"/>
        </w:rPr>
      </w:pPr>
      <w:r w:rsidRPr="00E46BF1">
        <w:rPr>
          <w:szCs w:val="20"/>
        </w:rPr>
        <w:t>Programa de Participación Social para la Planificación de las Nuevas Regiones Petroleras.</w:t>
      </w:r>
    </w:p>
    <w:p w14:paraId="2886436A" w14:textId="77777777" w:rsidR="000C2B3A" w:rsidRPr="00E46BF1" w:rsidRDefault="000C2B3A" w:rsidP="000C2B3A">
      <w:pPr>
        <w:pStyle w:val="Prrafodelista"/>
        <w:numPr>
          <w:ilvl w:val="0"/>
          <w:numId w:val="23"/>
        </w:numPr>
        <w:rPr>
          <w:szCs w:val="20"/>
        </w:rPr>
      </w:pPr>
      <w:r w:rsidRPr="00E46BF1">
        <w:rPr>
          <w:szCs w:val="20"/>
        </w:rPr>
        <w:t>Programa de Divulgación de Transferencias de las Rentas Petroleras, dirigido a los grupos de interés del sector.</w:t>
      </w:r>
    </w:p>
    <w:p w14:paraId="41D514FF" w14:textId="77777777" w:rsidR="000C2B3A" w:rsidRPr="00E46BF1" w:rsidRDefault="000C2B3A" w:rsidP="000C2B3A">
      <w:pPr>
        <w:pStyle w:val="Prrafodelista"/>
        <w:numPr>
          <w:ilvl w:val="0"/>
          <w:numId w:val="23"/>
        </w:numPr>
        <w:rPr>
          <w:szCs w:val="20"/>
        </w:rPr>
      </w:pPr>
      <w:r w:rsidRPr="00E46BF1">
        <w:rPr>
          <w:szCs w:val="20"/>
        </w:rPr>
        <w:t>Programa de Cooperación Internacional con otras Agencias Nacionales de Hidrocarburos.</w:t>
      </w:r>
    </w:p>
    <w:p w14:paraId="26934C29" w14:textId="77777777" w:rsidR="000C2B3A" w:rsidRPr="00E46BF1" w:rsidRDefault="000C2B3A" w:rsidP="000C2B3A">
      <w:pPr>
        <w:pStyle w:val="Prrafodelista"/>
        <w:numPr>
          <w:ilvl w:val="0"/>
          <w:numId w:val="23"/>
        </w:numPr>
        <w:rPr>
          <w:szCs w:val="20"/>
        </w:rPr>
      </w:pPr>
      <w:r w:rsidRPr="00E46BF1">
        <w:rPr>
          <w:szCs w:val="20"/>
        </w:rPr>
        <w:t>Programa de Reconocimiento Público a la Responsabilidad Social Empresarial.</w:t>
      </w:r>
    </w:p>
    <w:p w14:paraId="7BDD8C58" w14:textId="77777777" w:rsidR="000C2B3A" w:rsidRPr="00E46BF1" w:rsidRDefault="000C2B3A" w:rsidP="000C2B3A">
      <w:pPr>
        <w:rPr>
          <w:szCs w:val="20"/>
        </w:rPr>
      </w:pPr>
    </w:p>
    <w:p w14:paraId="7D5E08CC" w14:textId="77777777" w:rsidR="000C2B3A" w:rsidRPr="00E46BF1" w:rsidRDefault="000C2B3A" w:rsidP="000C2B3A">
      <w:pPr>
        <w:rPr>
          <w:b/>
          <w:szCs w:val="20"/>
        </w:rPr>
      </w:pPr>
      <w:r w:rsidRPr="00E46BF1">
        <w:rPr>
          <w:b/>
          <w:szCs w:val="20"/>
        </w:rPr>
        <w:t>Sistemas</w:t>
      </w:r>
    </w:p>
    <w:p w14:paraId="1B846BA1" w14:textId="77777777" w:rsidR="000C2B3A" w:rsidRPr="00E46BF1" w:rsidRDefault="000C2B3A" w:rsidP="000C2B3A">
      <w:pPr>
        <w:rPr>
          <w:szCs w:val="20"/>
        </w:rPr>
      </w:pPr>
    </w:p>
    <w:p w14:paraId="4221BA28" w14:textId="77777777" w:rsidR="000C2B3A" w:rsidRPr="00E46BF1" w:rsidRDefault="000C2B3A" w:rsidP="000C2B3A">
      <w:pPr>
        <w:pStyle w:val="Prrafodelista"/>
        <w:numPr>
          <w:ilvl w:val="0"/>
          <w:numId w:val="24"/>
        </w:numPr>
        <w:rPr>
          <w:szCs w:val="20"/>
        </w:rPr>
      </w:pPr>
      <w:r w:rsidRPr="00E46BF1">
        <w:rPr>
          <w:szCs w:val="20"/>
        </w:rPr>
        <w:t>Módulo de Información Ambiental Social y Cultural para el Sector Petrolero.</w:t>
      </w:r>
    </w:p>
    <w:p w14:paraId="22EF72FD" w14:textId="77777777" w:rsidR="000C2B3A" w:rsidRPr="00E46BF1" w:rsidRDefault="000C2B3A" w:rsidP="000C2B3A">
      <w:pPr>
        <w:pStyle w:val="Prrafodelista"/>
        <w:numPr>
          <w:ilvl w:val="0"/>
          <w:numId w:val="24"/>
        </w:numPr>
        <w:rPr>
          <w:szCs w:val="20"/>
        </w:rPr>
      </w:pPr>
      <w:r w:rsidRPr="00E46BF1">
        <w:rPr>
          <w:szCs w:val="20"/>
        </w:rPr>
        <w:t>Sistema de Gestión Ambiental y Social de la ANH.</w:t>
      </w:r>
    </w:p>
    <w:p w14:paraId="571B214F" w14:textId="77777777" w:rsidR="000C2B3A" w:rsidRPr="00E46BF1" w:rsidRDefault="000C2B3A" w:rsidP="000C2B3A">
      <w:pPr>
        <w:rPr>
          <w:szCs w:val="20"/>
        </w:rPr>
      </w:pPr>
    </w:p>
    <w:p w14:paraId="46D9C5E4" w14:textId="77777777" w:rsidR="000C2B3A" w:rsidRPr="00E46BF1" w:rsidRDefault="000C2B3A" w:rsidP="000C2B3A">
      <w:pPr>
        <w:rPr>
          <w:b/>
          <w:szCs w:val="20"/>
        </w:rPr>
      </w:pPr>
      <w:r w:rsidRPr="00E46BF1">
        <w:rPr>
          <w:b/>
          <w:szCs w:val="20"/>
        </w:rPr>
        <w:t>Manuales y Guías</w:t>
      </w:r>
    </w:p>
    <w:p w14:paraId="2B898EC6" w14:textId="77777777" w:rsidR="000C2B3A" w:rsidRPr="00E46BF1" w:rsidRDefault="000C2B3A" w:rsidP="000C2B3A">
      <w:pPr>
        <w:rPr>
          <w:szCs w:val="20"/>
        </w:rPr>
      </w:pPr>
    </w:p>
    <w:p w14:paraId="57371EB1" w14:textId="77777777" w:rsidR="000C2B3A" w:rsidRPr="00E46BF1" w:rsidRDefault="000C2B3A" w:rsidP="000C2B3A">
      <w:pPr>
        <w:pStyle w:val="Prrafodelista"/>
        <w:numPr>
          <w:ilvl w:val="0"/>
          <w:numId w:val="25"/>
        </w:numPr>
        <w:rPr>
          <w:szCs w:val="20"/>
        </w:rPr>
      </w:pPr>
      <w:r w:rsidRPr="00E46BF1">
        <w:rPr>
          <w:szCs w:val="20"/>
        </w:rPr>
        <w:t>Manual de Gestión Ambiental y Social para la Exploración y Explotación de Hidrocarburos.</w:t>
      </w:r>
    </w:p>
    <w:p w14:paraId="78A14131" w14:textId="77777777" w:rsidR="000C2B3A" w:rsidRPr="00E46BF1" w:rsidRDefault="000C2B3A" w:rsidP="000C2B3A">
      <w:pPr>
        <w:pStyle w:val="Prrafodelista"/>
        <w:numPr>
          <w:ilvl w:val="0"/>
          <w:numId w:val="25"/>
        </w:numPr>
        <w:rPr>
          <w:szCs w:val="20"/>
        </w:rPr>
      </w:pPr>
      <w:r w:rsidRPr="00E46BF1">
        <w:rPr>
          <w:szCs w:val="20"/>
        </w:rPr>
        <w:t>Manual de Gestión Ambiental y Social para la Exploración y Explotación de Hidrocarburos en Áreas Sensibles.</w:t>
      </w:r>
    </w:p>
    <w:p w14:paraId="5D4EED49" w14:textId="77777777" w:rsidR="000C2B3A" w:rsidRPr="00E46BF1" w:rsidRDefault="000C2B3A" w:rsidP="000C2B3A">
      <w:pPr>
        <w:pStyle w:val="Prrafodelista"/>
        <w:numPr>
          <w:ilvl w:val="0"/>
          <w:numId w:val="25"/>
        </w:numPr>
        <w:rPr>
          <w:szCs w:val="20"/>
        </w:rPr>
      </w:pPr>
      <w:r w:rsidRPr="00E46BF1">
        <w:rPr>
          <w:szCs w:val="20"/>
        </w:rPr>
        <w:t>Guía para la Incorporación de las Actividades del Sector de Hidrocarburos en los Procesos de Ordenamiento Territorial.</w:t>
      </w:r>
    </w:p>
    <w:p w14:paraId="37F1E65B" w14:textId="77777777" w:rsidR="00355CB8" w:rsidRDefault="00355CB8" w:rsidP="000C2B3A">
      <w:pPr>
        <w:rPr>
          <w:b/>
          <w:szCs w:val="20"/>
        </w:rPr>
      </w:pPr>
    </w:p>
    <w:p w14:paraId="561F0CEB" w14:textId="77777777" w:rsidR="000C2B3A" w:rsidRPr="00E46BF1" w:rsidRDefault="000C2B3A" w:rsidP="000C2B3A">
      <w:pPr>
        <w:rPr>
          <w:b/>
          <w:szCs w:val="20"/>
        </w:rPr>
      </w:pPr>
      <w:r w:rsidRPr="00E46BF1">
        <w:rPr>
          <w:b/>
          <w:szCs w:val="20"/>
        </w:rPr>
        <w:t>Convenios</w:t>
      </w:r>
    </w:p>
    <w:p w14:paraId="003F87BD" w14:textId="77777777" w:rsidR="000C2B3A" w:rsidRPr="00E46BF1" w:rsidRDefault="000C2B3A" w:rsidP="000C2B3A">
      <w:pPr>
        <w:rPr>
          <w:szCs w:val="20"/>
        </w:rPr>
      </w:pPr>
    </w:p>
    <w:p w14:paraId="20471483" w14:textId="77777777" w:rsidR="000C2B3A" w:rsidRPr="00E46BF1" w:rsidRDefault="000C2B3A" w:rsidP="000C2B3A">
      <w:pPr>
        <w:pStyle w:val="Prrafodelista"/>
        <w:numPr>
          <w:ilvl w:val="0"/>
          <w:numId w:val="26"/>
        </w:numPr>
        <w:rPr>
          <w:szCs w:val="20"/>
        </w:rPr>
      </w:pPr>
      <w:r w:rsidRPr="00E46BF1">
        <w:rPr>
          <w:szCs w:val="20"/>
        </w:rPr>
        <w:t>Convenio Interadministrativo ANH - Unidad Administrativa Especial del Sistema Parques Nacionales Naturales.</w:t>
      </w:r>
    </w:p>
    <w:p w14:paraId="61EA9791" w14:textId="77777777" w:rsidR="000C2B3A" w:rsidRPr="00E46BF1" w:rsidRDefault="000C2B3A" w:rsidP="000C2B3A">
      <w:pPr>
        <w:pStyle w:val="Prrafodelista"/>
        <w:numPr>
          <w:ilvl w:val="0"/>
          <w:numId w:val="26"/>
        </w:numPr>
        <w:rPr>
          <w:szCs w:val="20"/>
        </w:rPr>
      </w:pPr>
      <w:r w:rsidRPr="00E46BF1">
        <w:rPr>
          <w:szCs w:val="20"/>
        </w:rPr>
        <w:t>Convenio Interinstitucional ANH - Ministerio del Interior.</w:t>
      </w:r>
    </w:p>
    <w:p w14:paraId="7FC583D1" w14:textId="77777777" w:rsidR="000C2B3A" w:rsidRPr="00E46BF1" w:rsidRDefault="000C2B3A" w:rsidP="000C2B3A">
      <w:pPr>
        <w:pStyle w:val="Prrafodelista"/>
        <w:numPr>
          <w:ilvl w:val="0"/>
          <w:numId w:val="26"/>
        </w:numPr>
        <w:rPr>
          <w:szCs w:val="20"/>
        </w:rPr>
      </w:pPr>
      <w:r w:rsidRPr="00E46BF1">
        <w:rPr>
          <w:szCs w:val="20"/>
        </w:rPr>
        <w:t>Convenio de PML del Sector de Hidrocarburos.</w:t>
      </w:r>
    </w:p>
    <w:p w14:paraId="575EE994" w14:textId="77777777" w:rsidR="00355CB8" w:rsidRDefault="00355CB8" w:rsidP="000C2B3A">
      <w:pPr>
        <w:rPr>
          <w:b/>
          <w:szCs w:val="20"/>
        </w:rPr>
      </w:pPr>
    </w:p>
    <w:p w14:paraId="6F33A7F5" w14:textId="77777777" w:rsidR="004F55D4" w:rsidRDefault="004F55D4" w:rsidP="000C2B3A">
      <w:pPr>
        <w:rPr>
          <w:b/>
          <w:szCs w:val="20"/>
        </w:rPr>
      </w:pPr>
    </w:p>
    <w:p w14:paraId="2BBF5000" w14:textId="77777777" w:rsidR="000C2B3A" w:rsidRPr="00E46BF1" w:rsidRDefault="000C2B3A" w:rsidP="000C2B3A">
      <w:pPr>
        <w:rPr>
          <w:b/>
          <w:szCs w:val="20"/>
        </w:rPr>
      </w:pPr>
      <w:r w:rsidRPr="00E46BF1">
        <w:rPr>
          <w:b/>
          <w:szCs w:val="20"/>
        </w:rPr>
        <w:t>Comités</w:t>
      </w:r>
    </w:p>
    <w:p w14:paraId="656CDC5A" w14:textId="77777777" w:rsidR="000C2B3A" w:rsidRPr="00E46BF1" w:rsidRDefault="000C2B3A" w:rsidP="000C2B3A">
      <w:pPr>
        <w:rPr>
          <w:szCs w:val="20"/>
        </w:rPr>
      </w:pPr>
    </w:p>
    <w:p w14:paraId="1C4E460F" w14:textId="77777777" w:rsidR="000C2B3A" w:rsidRPr="00E46BF1" w:rsidRDefault="000C2B3A" w:rsidP="000C2B3A">
      <w:pPr>
        <w:pStyle w:val="Prrafodelista"/>
        <w:numPr>
          <w:ilvl w:val="0"/>
          <w:numId w:val="27"/>
        </w:numPr>
        <w:rPr>
          <w:szCs w:val="20"/>
        </w:rPr>
      </w:pPr>
      <w:r w:rsidRPr="00E46BF1">
        <w:rPr>
          <w:szCs w:val="20"/>
        </w:rPr>
        <w:t>Grupo de Seguimiento y Evaluación de Iniciativas Legislativas.</w:t>
      </w:r>
    </w:p>
    <w:p w14:paraId="01E26D5E" w14:textId="77777777" w:rsidR="000C2B3A" w:rsidRPr="00E46BF1" w:rsidRDefault="000C2B3A" w:rsidP="000C2B3A">
      <w:pPr>
        <w:pStyle w:val="Prrafodelista"/>
        <w:numPr>
          <w:ilvl w:val="0"/>
          <w:numId w:val="27"/>
        </w:numPr>
        <w:rPr>
          <w:szCs w:val="20"/>
        </w:rPr>
      </w:pPr>
      <w:r w:rsidRPr="00E46BF1">
        <w:rPr>
          <w:szCs w:val="20"/>
        </w:rPr>
        <w:t>Comités Regionales Interinstitucionales de Planificación, Control y Seguimiento a la Inversión de la Renta Petrolera.</w:t>
      </w:r>
    </w:p>
    <w:p w14:paraId="668A604D" w14:textId="77777777" w:rsidR="000C2B3A" w:rsidRPr="00E46BF1" w:rsidRDefault="000C2B3A" w:rsidP="000C2B3A">
      <w:pPr>
        <w:pStyle w:val="Prrafodelista"/>
        <w:numPr>
          <w:ilvl w:val="0"/>
          <w:numId w:val="27"/>
        </w:numPr>
        <w:rPr>
          <w:szCs w:val="20"/>
        </w:rPr>
      </w:pPr>
      <w:r w:rsidRPr="00E46BF1">
        <w:rPr>
          <w:szCs w:val="20"/>
        </w:rPr>
        <w:t>Comité Interinstitucional de Evaluación del Instrumento de Licencias Ambientales.</w:t>
      </w:r>
    </w:p>
    <w:p w14:paraId="659D49CE" w14:textId="77777777" w:rsidR="000C2B3A" w:rsidRPr="00E46BF1" w:rsidRDefault="000C2B3A" w:rsidP="000C2B3A">
      <w:pPr>
        <w:pStyle w:val="Prrafodelista"/>
        <w:numPr>
          <w:ilvl w:val="0"/>
          <w:numId w:val="27"/>
        </w:numPr>
        <w:rPr>
          <w:szCs w:val="20"/>
        </w:rPr>
      </w:pPr>
      <w:r w:rsidRPr="00E46BF1">
        <w:rPr>
          <w:szCs w:val="20"/>
        </w:rPr>
        <w:t>Comité de Asuntos Ambientales y Sociales - Mesa Gobierno Industria.</w:t>
      </w:r>
    </w:p>
    <w:p w14:paraId="5E2560E4" w14:textId="77777777" w:rsidR="000C2B3A" w:rsidRPr="00E46BF1" w:rsidRDefault="000C2B3A" w:rsidP="000C2B3A">
      <w:pPr>
        <w:rPr>
          <w:szCs w:val="20"/>
        </w:rPr>
      </w:pPr>
    </w:p>
    <w:p w14:paraId="5B02EABC" w14:textId="77777777" w:rsidR="000C2B3A" w:rsidRPr="00E46BF1" w:rsidRDefault="000C2B3A" w:rsidP="000C2B3A">
      <w:pPr>
        <w:rPr>
          <w:b/>
          <w:szCs w:val="20"/>
        </w:rPr>
      </w:pPr>
      <w:r w:rsidRPr="00E46BF1">
        <w:rPr>
          <w:b/>
          <w:szCs w:val="20"/>
        </w:rPr>
        <w:t>Mesas</w:t>
      </w:r>
    </w:p>
    <w:p w14:paraId="19F41B52" w14:textId="77777777" w:rsidR="000C2B3A" w:rsidRPr="00E46BF1" w:rsidRDefault="000C2B3A" w:rsidP="000C2B3A">
      <w:pPr>
        <w:rPr>
          <w:szCs w:val="20"/>
        </w:rPr>
      </w:pPr>
    </w:p>
    <w:p w14:paraId="44C8D747" w14:textId="77777777" w:rsidR="00784F01" w:rsidRPr="00E46BF1" w:rsidRDefault="00784F01" w:rsidP="00784F01">
      <w:pPr>
        <w:pStyle w:val="Prrafodelista"/>
        <w:numPr>
          <w:ilvl w:val="0"/>
          <w:numId w:val="30"/>
        </w:numPr>
        <w:rPr>
          <w:szCs w:val="20"/>
        </w:rPr>
      </w:pPr>
      <w:r w:rsidRPr="00E46BF1">
        <w:rPr>
          <w:szCs w:val="20"/>
        </w:rPr>
        <w:t>Mesa de Diálogo Socio Cultural.</w:t>
      </w:r>
    </w:p>
    <w:p w14:paraId="67F7AB5D" w14:textId="77777777" w:rsidR="000C2B3A" w:rsidRPr="00E46BF1" w:rsidRDefault="000C2B3A" w:rsidP="001E332C">
      <w:pPr>
        <w:spacing w:after="120"/>
        <w:rPr>
          <w:szCs w:val="20"/>
        </w:rPr>
      </w:pPr>
    </w:p>
    <w:p w14:paraId="2375F032" w14:textId="77777777" w:rsidR="007D220F" w:rsidRPr="00E46BF1" w:rsidRDefault="00216132" w:rsidP="007D220F">
      <w:pPr>
        <w:pStyle w:val="Ttulo3"/>
        <w:rPr>
          <w:rFonts w:ascii="Arial" w:hAnsi="Arial" w:cs="Arial"/>
          <w:szCs w:val="20"/>
        </w:rPr>
      </w:pPr>
      <w:bookmarkStart w:id="68" w:name="_Toc495653746"/>
      <w:r>
        <w:rPr>
          <w:rFonts w:ascii="Arial" w:hAnsi="Arial" w:cs="Arial"/>
          <w:szCs w:val="20"/>
        </w:rPr>
        <w:t>Financieros y e</w:t>
      </w:r>
      <w:r w:rsidR="000C2B3A" w:rsidRPr="00E46BF1">
        <w:rPr>
          <w:rFonts w:ascii="Arial" w:hAnsi="Arial" w:cs="Arial"/>
          <w:szCs w:val="20"/>
        </w:rPr>
        <w:t>conómicos</w:t>
      </w:r>
      <w:bookmarkEnd w:id="68"/>
    </w:p>
    <w:p w14:paraId="7E8C66BB" w14:textId="77777777" w:rsidR="000C2B3A" w:rsidRPr="00E46BF1" w:rsidRDefault="000C2B3A" w:rsidP="000C2B3A"/>
    <w:p w14:paraId="6B4E1974" w14:textId="77777777" w:rsidR="00784F01" w:rsidRPr="00E46BF1" w:rsidRDefault="00784F01" w:rsidP="00784F01">
      <w:pPr>
        <w:pStyle w:val="Prrafodelista"/>
        <w:numPr>
          <w:ilvl w:val="0"/>
          <w:numId w:val="28"/>
        </w:numPr>
      </w:pPr>
      <w:r w:rsidRPr="00E46BF1">
        <w:t>Sistema Sectorial de Cuentas Ambientales.</w:t>
      </w:r>
    </w:p>
    <w:p w14:paraId="2E336B5B" w14:textId="77777777" w:rsidR="000C2B3A" w:rsidRPr="00E46BF1" w:rsidRDefault="00784F01" w:rsidP="00784F01">
      <w:pPr>
        <w:pStyle w:val="Prrafodelista"/>
        <w:numPr>
          <w:ilvl w:val="0"/>
          <w:numId w:val="28"/>
        </w:numPr>
      </w:pPr>
      <w:r w:rsidRPr="00E46BF1">
        <w:t>Fondo para la Investigación en Temas Ambientales, Sociales y Culturales.</w:t>
      </w:r>
    </w:p>
    <w:p w14:paraId="05AA5169" w14:textId="77777777" w:rsidR="00784F01" w:rsidRPr="00E46BF1" w:rsidRDefault="00784F01" w:rsidP="001E332C">
      <w:pPr>
        <w:spacing w:after="120"/>
      </w:pPr>
    </w:p>
    <w:p w14:paraId="7201EA54" w14:textId="77777777" w:rsidR="00784F01" w:rsidRPr="00E46BF1" w:rsidRDefault="0090341D" w:rsidP="00E46BF1">
      <w:pPr>
        <w:pStyle w:val="Ttulo2"/>
        <w:rPr>
          <w:rFonts w:ascii="Arial" w:hAnsi="Arial" w:cs="Arial"/>
        </w:rPr>
      </w:pPr>
      <w:bookmarkStart w:id="69" w:name="_Toc490818781"/>
      <w:bookmarkStart w:id="70" w:name="_Toc495653747"/>
      <w:r w:rsidRPr="00E46BF1">
        <w:rPr>
          <w:rFonts w:ascii="Arial" w:hAnsi="Arial" w:cs="Arial"/>
          <w:caps w:val="0"/>
        </w:rPr>
        <w:t>POLÍTICA DE CALIDAD</w:t>
      </w:r>
      <w:bookmarkEnd w:id="69"/>
      <w:bookmarkEnd w:id="70"/>
    </w:p>
    <w:p w14:paraId="4E8799C4" w14:textId="77777777" w:rsidR="00E46BF1" w:rsidRPr="00E46BF1" w:rsidRDefault="00E46BF1" w:rsidP="00E46BF1"/>
    <w:p w14:paraId="4322DAC8" w14:textId="77777777" w:rsidR="00E46BF1" w:rsidRPr="00E46BF1" w:rsidRDefault="00E46BF1" w:rsidP="00E46BF1">
      <w:r w:rsidRPr="00E46BF1">
        <w:t>Siendo la razón de ser de la Entidad "regular, supervisar, controlar y fiscalizar" la cadena productiva de los hidrocarburos en Colombia; quienes hemos sido nominados para cumplir con esta misión institucional, expresamos nuestro compromiso de acción con las siguientes directrices que hacen a la política de la calidad de la A</w:t>
      </w:r>
      <w:r w:rsidR="004F55D4">
        <w:t>NH</w:t>
      </w:r>
      <w:r w:rsidRPr="00E46BF1">
        <w:t>:</w:t>
      </w:r>
    </w:p>
    <w:p w14:paraId="2B2FF7AF" w14:textId="77777777" w:rsidR="00E46BF1" w:rsidRPr="00E46BF1" w:rsidRDefault="00E46BF1" w:rsidP="00E46BF1"/>
    <w:p w14:paraId="6A3DC3EC" w14:textId="77777777" w:rsidR="00E46BF1" w:rsidRPr="00E46BF1" w:rsidRDefault="00E46BF1" w:rsidP="00E46BF1">
      <w:pPr>
        <w:pStyle w:val="Prrafodelista"/>
        <w:numPr>
          <w:ilvl w:val="0"/>
          <w:numId w:val="31"/>
        </w:numPr>
      </w:pPr>
      <w:r w:rsidRPr="00E46BF1">
        <w:t>Satisfacer los requisitos de nuestros clientes -Usuarios/Consumidores, Operadores y Ministerio de Hidrocarburos-, asegurando que sus derechos y obligaciones se cumplan eficaz y eficientemente; contribuyendo, de esta manera, al aprovechamiento óptimo y transparente de los recursos hidrocarburíferos.</w:t>
      </w:r>
    </w:p>
    <w:p w14:paraId="5E921C49" w14:textId="77777777" w:rsidR="00E46BF1" w:rsidRPr="00E46BF1" w:rsidRDefault="00E46BF1" w:rsidP="00E46BF1"/>
    <w:p w14:paraId="2653F769" w14:textId="77777777" w:rsidR="00E46BF1" w:rsidRPr="00E46BF1" w:rsidRDefault="00E46BF1" w:rsidP="00E46BF1">
      <w:pPr>
        <w:pStyle w:val="Prrafodelista"/>
        <w:numPr>
          <w:ilvl w:val="0"/>
          <w:numId w:val="31"/>
        </w:numPr>
      </w:pPr>
      <w:r w:rsidRPr="00E46BF1">
        <w:t>Ser una organización moderna y especializada en la gestión de la regulación del sector hidrocarburífero a través de la continua investigación e implementación de nuevas tecnologías para asegurar la mejora continua de la eficacia y eficiencia de los productos, procesos y sistema de gestión de la Entidad.</w:t>
      </w:r>
    </w:p>
    <w:p w14:paraId="7E473748" w14:textId="77777777" w:rsidR="00E46BF1" w:rsidRPr="00E46BF1" w:rsidRDefault="00E46BF1" w:rsidP="00E46BF1"/>
    <w:p w14:paraId="0D20B195" w14:textId="77777777" w:rsidR="00E46BF1" w:rsidRDefault="00E46BF1" w:rsidP="00E46BF1">
      <w:pPr>
        <w:pStyle w:val="Prrafodelista"/>
        <w:numPr>
          <w:ilvl w:val="0"/>
          <w:numId w:val="31"/>
        </w:numPr>
      </w:pPr>
      <w:r w:rsidRPr="00E46BF1">
        <w:t>Destacar por nuestra vocación "para cumplir" y "hacer cumplir" la normativa legal, de manera que nuestro accionar -en el ámbito técnico, jurídico y administrativo- facilite una gestión transparente.</w:t>
      </w:r>
    </w:p>
    <w:p w14:paraId="3A494E50" w14:textId="77777777" w:rsidR="009966CB" w:rsidRPr="00E46BF1" w:rsidRDefault="009966CB" w:rsidP="009966CB"/>
    <w:sectPr w:rsidR="009966CB" w:rsidRPr="00E46BF1" w:rsidSect="00A85D94">
      <w:headerReference w:type="default" r:id="rId8"/>
      <w:footerReference w:type="default" r:id="rId9"/>
      <w:pgSz w:w="12240" w:h="15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49FDB" w14:textId="77777777" w:rsidR="00E52912" w:rsidRDefault="00E52912" w:rsidP="00FE0D6C">
      <w:r>
        <w:separator/>
      </w:r>
    </w:p>
  </w:endnote>
  <w:endnote w:type="continuationSeparator" w:id="0">
    <w:p w14:paraId="68725E60" w14:textId="77777777" w:rsidR="00E52912" w:rsidRDefault="00E52912" w:rsidP="00FE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egrita">
    <w:altName w:val="Aria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4274"/>
      <w:gridCol w:w="1773"/>
    </w:tblGrid>
    <w:tr w:rsidR="00E2523A" w:rsidRPr="00CA6085" w14:paraId="2C29342C" w14:textId="77777777" w:rsidTr="007F0315">
      <w:tc>
        <w:tcPr>
          <w:tcW w:w="1579" w:type="pct"/>
        </w:tcPr>
        <w:p w14:paraId="306E5D6F" w14:textId="77777777" w:rsidR="00E2523A" w:rsidRPr="00CA6085" w:rsidRDefault="00E2523A" w:rsidP="00CA6085">
          <w:pPr>
            <w:tabs>
              <w:tab w:val="center" w:pos="4419"/>
              <w:tab w:val="right" w:pos="8838"/>
            </w:tabs>
            <w:ind w:right="360"/>
            <w:jc w:val="center"/>
            <w:rPr>
              <w:rFonts w:ascii="Arial" w:hAnsi="Arial"/>
              <w:b/>
              <w:noProof/>
              <w:sz w:val="14"/>
              <w:szCs w:val="14"/>
              <w:lang w:val="es-ES"/>
            </w:rPr>
          </w:pPr>
          <w:r w:rsidRPr="00CA6085">
            <w:rPr>
              <w:noProof/>
            </w:rPr>
            <w:drawing>
              <wp:inline distT="0" distB="0" distL="0" distR="0" wp14:anchorId="7A4BA942" wp14:editId="43A9497B">
                <wp:extent cx="1277620" cy="528955"/>
                <wp:effectExtent l="0" t="0" r="0" b="0"/>
                <wp:docPr id="3" name="Picture 7" descr="http://imaltda.com.co/Portals/0/logo_IMA_para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http://imaltda.com.co/Portals/0/logo_IMA_para_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620" cy="528955"/>
                        </a:xfrm>
                        <a:prstGeom prst="rect">
                          <a:avLst/>
                        </a:prstGeom>
                        <a:noFill/>
                      </pic:spPr>
                    </pic:pic>
                  </a:graphicData>
                </a:graphic>
              </wp:inline>
            </w:drawing>
          </w:r>
        </w:p>
      </w:tc>
      <w:tc>
        <w:tcPr>
          <w:tcW w:w="2418" w:type="pct"/>
          <w:vAlign w:val="center"/>
        </w:tcPr>
        <w:p w14:paraId="1503368E" w14:textId="77777777" w:rsidR="00E2523A" w:rsidRPr="00CA6085" w:rsidRDefault="00A70375" w:rsidP="00A85D94">
          <w:pPr>
            <w:tabs>
              <w:tab w:val="center" w:pos="4419"/>
              <w:tab w:val="right" w:pos="8838"/>
            </w:tabs>
            <w:ind w:right="360"/>
            <w:jc w:val="center"/>
            <w:rPr>
              <w:rFonts w:ascii="Arial" w:hAnsi="Arial"/>
              <w:b/>
              <w:noProof/>
              <w:sz w:val="14"/>
              <w:szCs w:val="14"/>
              <w:lang w:val="es-ES"/>
            </w:rPr>
          </w:pPr>
          <w:r>
            <w:rPr>
              <w:rFonts w:ascii="Arial" w:hAnsi="Arial"/>
              <w:b/>
              <w:noProof/>
              <w:sz w:val="14"/>
              <w:szCs w:val="14"/>
              <w:lang w:val="es-ES"/>
            </w:rPr>
            <w:t>CAPITULO</w:t>
          </w:r>
          <w:r w:rsidR="001E332C">
            <w:rPr>
              <w:rFonts w:ascii="Arial" w:hAnsi="Arial"/>
              <w:b/>
              <w:noProof/>
              <w:sz w:val="14"/>
              <w:szCs w:val="14"/>
              <w:lang w:val="es-ES"/>
            </w:rPr>
            <w:t xml:space="preserve"> 6</w:t>
          </w:r>
          <w:r w:rsidR="00A85D94">
            <w:rPr>
              <w:rFonts w:ascii="Arial" w:hAnsi="Arial"/>
              <w:b/>
              <w:noProof/>
              <w:sz w:val="14"/>
              <w:szCs w:val="14"/>
              <w:lang w:val="es-ES"/>
            </w:rPr>
            <w:t xml:space="preserve">. </w:t>
          </w:r>
          <w:r w:rsidR="008D3018">
            <w:rPr>
              <w:rFonts w:ascii="Arial" w:hAnsi="Arial"/>
              <w:b/>
              <w:noProof/>
              <w:sz w:val="14"/>
              <w:szCs w:val="14"/>
              <w:lang w:val="es-ES"/>
            </w:rPr>
            <w:t xml:space="preserve">SISTEMMA GERENCIAL DE GESTIÓN </w:t>
          </w:r>
          <w:r w:rsidR="00A85D94">
            <w:rPr>
              <w:rFonts w:ascii="Arial" w:hAnsi="Arial"/>
              <w:b/>
              <w:noProof/>
              <w:sz w:val="14"/>
              <w:szCs w:val="14"/>
              <w:lang w:val="es-ES"/>
            </w:rPr>
            <w:t>AMBIENTAL</w:t>
          </w:r>
        </w:p>
      </w:tc>
      <w:tc>
        <w:tcPr>
          <w:tcW w:w="1003" w:type="pct"/>
          <w:vAlign w:val="center"/>
        </w:tcPr>
        <w:p w14:paraId="3750A726" w14:textId="77777777" w:rsidR="00E2523A" w:rsidRPr="00CA6085" w:rsidRDefault="00E2523A" w:rsidP="00CA6085">
          <w:pPr>
            <w:tabs>
              <w:tab w:val="center" w:pos="4419"/>
              <w:tab w:val="right" w:pos="8838"/>
            </w:tabs>
            <w:ind w:right="360"/>
            <w:jc w:val="right"/>
            <w:rPr>
              <w:rFonts w:ascii="Arial" w:hAnsi="Arial"/>
              <w:noProof/>
              <w:sz w:val="14"/>
              <w:szCs w:val="14"/>
              <w:lang w:val="es-ES"/>
            </w:rPr>
          </w:pPr>
          <w:r w:rsidRPr="00CA6085">
            <w:rPr>
              <w:rFonts w:ascii="Arial" w:hAnsi="Arial"/>
              <w:b/>
              <w:bCs/>
              <w:noProof/>
              <w:sz w:val="14"/>
              <w:szCs w:val="14"/>
              <w:lang w:val="es-ES"/>
            </w:rPr>
            <w:t xml:space="preserve">- Página </w:t>
          </w:r>
          <w:r w:rsidRPr="00CA6085">
            <w:rPr>
              <w:b/>
              <w:bCs/>
              <w:noProof/>
              <w:sz w:val="14"/>
              <w:szCs w:val="14"/>
              <w:lang w:val="en-US"/>
            </w:rPr>
            <w:fldChar w:fldCharType="begin"/>
          </w:r>
          <w:r w:rsidRPr="00CA6085">
            <w:rPr>
              <w:rFonts w:ascii="Arial" w:hAnsi="Arial"/>
              <w:b/>
              <w:bCs/>
              <w:noProof/>
              <w:sz w:val="14"/>
              <w:szCs w:val="14"/>
              <w:lang w:val="es-ES"/>
            </w:rPr>
            <w:instrText xml:space="preserve"> PAGE </w:instrText>
          </w:r>
          <w:r w:rsidRPr="00CA6085">
            <w:rPr>
              <w:b/>
              <w:bCs/>
              <w:noProof/>
              <w:sz w:val="14"/>
              <w:szCs w:val="14"/>
              <w:lang w:val="en-US"/>
            </w:rPr>
            <w:fldChar w:fldCharType="separate"/>
          </w:r>
          <w:r w:rsidR="008F33C0">
            <w:rPr>
              <w:rFonts w:ascii="Arial" w:hAnsi="Arial"/>
              <w:b/>
              <w:bCs/>
              <w:noProof/>
              <w:sz w:val="14"/>
              <w:szCs w:val="14"/>
              <w:lang w:val="es-ES"/>
            </w:rPr>
            <w:t>9</w:t>
          </w:r>
          <w:r w:rsidRPr="00CA6085">
            <w:rPr>
              <w:b/>
              <w:bCs/>
              <w:noProof/>
              <w:sz w:val="14"/>
              <w:szCs w:val="14"/>
              <w:lang w:val="en-US"/>
            </w:rPr>
            <w:fldChar w:fldCharType="end"/>
          </w:r>
          <w:r w:rsidRPr="00CA6085">
            <w:rPr>
              <w:rFonts w:ascii="Arial" w:hAnsi="Arial"/>
              <w:b/>
              <w:bCs/>
              <w:noProof/>
              <w:sz w:val="14"/>
              <w:szCs w:val="14"/>
              <w:lang w:val="es-ES"/>
            </w:rPr>
            <w:t xml:space="preserve"> -</w:t>
          </w:r>
        </w:p>
      </w:tc>
    </w:tr>
  </w:tbl>
  <w:p w14:paraId="43C34DE2" w14:textId="77777777" w:rsidR="00E2523A" w:rsidRPr="00CA6085" w:rsidRDefault="00E2523A" w:rsidP="00CA60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01A04" w14:textId="77777777" w:rsidR="00E52912" w:rsidRDefault="00E52912" w:rsidP="00FE0D6C">
      <w:r>
        <w:separator/>
      </w:r>
    </w:p>
  </w:footnote>
  <w:footnote w:type="continuationSeparator" w:id="0">
    <w:p w14:paraId="2B06F330" w14:textId="77777777" w:rsidR="00E52912" w:rsidRDefault="00E52912" w:rsidP="00FE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0" w:type="pct"/>
      <w:jc w:val="center"/>
      <w:tblLayout w:type="fixed"/>
      <w:tblCellMar>
        <w:left w:w="70" w:type="dxa"/>
        <w:right w:w="70" w:type="dxa"/>
      </w:tblCellMar>
      <w:tblLook w:val="04A0" w:firstRow="1" w:lastRow="0" w:firstColumn="1" w:lastColumn="0" w:noHBand="0" w:noVBand="1"/>
    </w:tblPr>
    <w:tblGrid>
      <w:gridCol w:w="2332"/>
      <w:gridCol w:w="3310"/>
      <w:gridCol w:w="3310"/>
    </w:tblGrid>
    <w:tr w:rsidR="004A5D54" w:rsidRPr="00FE0D6C" w14:paraId="5C21F5C7" w14:textId="77777777" w:rsidTr="00932C21">
      <w:trPr>
        <w:trHeight w:val="397"/>
        <w:jc w:val="center"/>
      </w:trPr>
      <w:tc>
        <w:tcPr>
          <w:tcW w:w="1302" w:type="pct"/>
          <w:vMerge w:val="restart"/>
          <w:tcBorders>
            <w:top w:val="single" w:sz="4" w:space="0" w:color="auto"/>
            <w:left w:val="single" w:sz="4" w:space="0" w:color="auto"/>
            <w:bottom w:val="single" w:sz="4" w:space="0" w:color="auto"/>
            <w:right w:val="single" w:sz="4" w:space="0" w:color="auto"/>
          </w:tcBorders>
          <w:noWrap/>
          <w:vAlign w:val="center"/>
          <w:hideMark/>
        </w:tcPr>
        <w:p w14:paraId="376AA7E6" w14:textId="77777777" w:rsidR="004A5D54" w:rsidRPr="0051169C" w:rsidRDefault="004A5D54" w:rsidP="004A5D54">
          <w:pPr>
            <w:jc w:val="center"/>
            <w:rPr>
              <w:b/>
              <w:color w:val="000000"/>
              <w:sz w:val="18"/>
              <w:szCs w:val="18"/>
            </w:rPr>
          </w:pPr>
          <w:r>
            <w:rPr>
              <w:noProof/>
              <w:lang w:eastAsia="es-CO"/>
            </w:rPr>
            <w:drawing>
              <wp:inline distT="0" distB="0" distL="0" distR="0" wp14:anchorId="2D4789D2" wp14:editId="2C7F0F7D">
                <wp:extent cx="1444625" cy="622935"/>
                <wp:effectExtent l="0" t="0" r="0" b="0"/>
                <wp:docPr id="22" name="Imagen 22" descr="Logo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irm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4625" cy="622935"/>
                        </a:xfrm>
                        <a:prstGeom prst="rect">
                          <a:avLst/>
                        </a:prstGeom>
                        <a:noFill/>
                        <a:ln>
                          <a:noFill/>
                        </a:ln>
                      </pic:spPr>
                    </pic:pic>
                  </a:graphicData>
                </a:graphic>
              </wp:inline>
            </w:drawing>
          </w:r>
        </w:p>
      </w:tc>
      <w:tc>
        <w:tcPr>
          <w:tcW w:w="1849" w:type="pct"/>
          <w:vMerge w:val="restart"/>
          <w:tcBorders>
            <w:top w:val="single" w:sz="4" w:space="0" w:color="auto"/>
            <w:left w:val="nil"/>
            <w:bottom w:val="single" w:sz="4" w:space="0" w:color="auto"/>
            <w:right w:val="single" w:sz="4" w:space="0" w:color="auto"/>
          </w:tcBorders>
          <w:noWrap/>
          <w:vAlign w:val="center"/>
          <w:hideMark/>
        </w:tcPr>
        <w:p w14:paraId="11B7EEC3" w14:textId="089130BB" w:rsidR="004A5D54" w:rsidRPr="005D79E2" w:rsidRDefault="004A5D54" w:rsidP="004A5D54">
          <w:pPr>
            <w:jc w:val="center"/>
            <w:rPr>
              <w:b/>
              <w:sz w:val="18"/>
              <w:szCs w:val="18"/>
            </w:rPr>
          </w:pPr>
          <w:r>
            <w:rPr>
              <w:b/>
              <w:sz w:val="18"/>
              <w:szCs w:val="18"/>
            </w:rPr>
            <w:t xml:space="preserve">PLAN DE </w:t>
          </w:r>
          <w:r w:rsidR="00673019">
            <w:rPr>
              <w:b/>
              <w:sz w:val="18"/>
              <w:szCs w:val="18"/>
            </w:rPr>
            <w:t>MANEJO</w:t>
          </w:r>
          <w:r>
            <w:rPr>
              <w:b/>
              <w:sz w:val="18"/>
              <w:szCs w:val="18"/>
            </w:rPr>
            <w:t xml:space="preserve"> AMBIENTAL</w:t>
          </w:r>
        </w:p>
        <w:p w14:paraId="584F57E6" w14:textId="77777777" w:rsidR="004A5D54" w:rsidRPr="005D79E2" w:rsidRDefault="004A5D54" w:rsidP="004A5D54">
          <w:pPr>
            <w:jc w:val="center"/>
            <w:rPr>
              <w:b/>
              <w:sz w:val="18"/>
              <w:szCs w:val="18"/>
            </w:rPr>
          </w:pPr>
          <w:r w:rsidRPr="005D79E2">
            <w:rPr>
              <w:b/>
              <w:sz w:val="18"/>
              <w:szCs w:val="18"/>
            </w:rPr>
            <w:t>POZO ESTRATIGRÁFICO ANH PAILITAS-1X</w:t>
          </w:r>
        </w:p>
        <w:p w14:paraId="76EC0112" w14:textId="70011DA6" w:rsidR="004A5D54" w:rsidRDefault="004A5D54" w:rsidP="004A5D54">
          <w:pPr>
            <w:jc w:val="center"/>
            <w:rPr>
              <w:b/>
              <w:sz w:val="18"/>
              <w:szCs w:val="18"/>
            </w:rPr>
          </w:pPr>
          <w:r w:rsidRPr="005D79E2">
            <w:rPr>
              <w:b/>
              <w:sz w:val="18"/>
              <w:szCs w:val="18"/>
            </w:rPr>
            <w:t>PREDIO</w:t>
          </w:r>
          <w:r w:rsidR="003C426E">
            <w:rPr>
              <w:b/>
              <w:sz w:val="18"/>
              <w:szCs w:val="18"/>
            </w:rPr>
            <w:t xml:space="preserve"> </w:t>
          </w:r>
          <w:r w:rsidR="002440A4">
            <w:rPr>
              <w:b/>
              <w:sz w:val="18"/>
              <w:szCs w:val="18"/>
            </w:rPr>
            <w:t>LA ESPERANZA</w:t>
          </w:r>
        </w:p>
        <w:p w14:paraId="56F20CAB" w14:textId="77777777" w:rsidR="004A5D54" w:rsidRPr="005D79E2" w:rsidRDefault="004A5D54" w:rsidP="004A5D54">
          <w:pPr>
            <w:jc w:val="center"/>
            <w:rPr>
              <w:b/>
              <w:sz w:val="18"/>
              <w:szCs w:val="18"/>
            </w:rPr>
          </w:pPr>
          <w:r>
            <w:rPr>
              <w:b/>
              <w:sz w:val="18"/>
              <w:szCs w:val="18"/>
            </w:rPr>
            <w:t>GUAMAL - MAGDALENA</w:t>
          </w:r>
        </w:p>
      </w:tc>
      <w:tc>
        <w:tcPr>
          <w:tcW w:w="1849" w:type="pct"/>
          <w:vMerge w:val="restart"/>
          <w:tcBorders>
            <w:top w:val="single" w:sz="4" w:space="0" w:color="auto"/>
            <w:left w:val="nil"/>
            <w:bottom w:val="single" w:sz="4" w:space="0" w:color="auto"/>
            <w:right w:val="single" w:sz="4" w:space="0" w:color="auto"/>
          </w:tcBorders>
          <w:vAlign w:val="center"/>
        </w:tcPr>
        <w:p w14:paraId="1EDCE326" w14:textId="77777777" w:rsidR="004A5D54" w:rsidRPr="005D79E2" w:rsidRDefault="004A5D54" w:rsidP="004A5D54">
          <w:pPr>
            <w:jc w:val="center"/>
            <w:rPr>
              <w:b/>
              <w:sz w:val="18"/>
              <w:szCs w:val="18"/>
            </w:rPr>
          </w:pPr>
        </w:p>
        <w:p w14:paraId="1B02F948" w14:textId="77777777" w:rsidR="004A5D54" w:rsidRPr="00FE0D6C" w:rsidRDefault="004A5D54" w:rsidP="004A5D54">
          <w:pPr>
            <w:jc w:val="center"/>
            <w:rPr>
              <w:b/>
              <w:color w:val="000000"/>
              <w:szCs w:val="20"/>
            </w:rPr>
          </w:pPr>
          <w:r>
            <w:rPr>
              <w:b/>
              <w:noProof/>
              <w:color w:val="000000"/>
              <w:sz w:val="18"/>
              <w:szCs w:val="18"/>
              <w:lang w:val="es-MX" w:eastAsia="es-MX"/>
            </w:rPr>
            <w:drawing>
              <wp:inline distT="0" distB="0" distL="0" distR="0" wp14:anchorId="2181EBDB" wp14:editId="1041E1F1">
                <wp:extent cx="1081377" cy="477049"/>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1377" cy="477049"/>
                        </a:xfrm>
                        <a:prstGeom prst="rect">
                          <a:avLst/>
                        </a:prstGeom>
                        <a:noFill/>
                        <a:ln>
                          <a:noFill/>
                        </a:ln>
                      </pic:spPr>
                    </pic:pic>
                  </a:graphicData>
                </a:graphic>
              </wp:inline>
            </w:drawing>
          </w:r>
        </w:p>
      </w:tc>
    </w:tr>
    <w:tr w:rsidR="004A5D54" w:rsidRPr="00FE0D6C" w14:paraId="6C4DE873" w14:textId="77777777" w:rsidTr="00932C21">
      <w:trPr>
        <w:trHeight w:val="253"/>
        <w:jc w:val="center"/>
      </w:trPr>
      <w:tc>
        <w:tcPr>
          <w:tcW w:w="1302" w:type="pct"/>
          <w:vMerge/>
          <w:tcBorders>
            <w:top w:val="single" w:sz="4" w:space="0" w:color="auto"/>
            <w:left w:val="single" w:sz="4" w:space="0" w:color="auto"/>
            <w:bottom w:val="single" w:sz="4" w:space="0" w:color="auto"/>
            <w:right w:val="single" w:sz="4" w:space="0" w:color="auto"/>
          </w:tcBorders>
          <w:vAlign w:val="center"/>
          <w:hideMark/>
        </w:tcPr>
        <w:p w14:paraId="1DDEBD18" w14:textId="77777777" w:rsidR="004A5D54" w:rsidRPr="00FE0D6C" w:rsidRDefault="004A5D54" w:rsidP="004A5D5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hideMark/>
        </w:tcPr>
        <w:p w14:paraId="0509077B" w14:textId="77777777" w:rsidR="004A5D54" w:rsidRPr="00FE0D6C" w:rsidRDefault="004A5D54" w:rsidP="004A5D5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tcPr>
        <w:p w14:paraId="4670B148" w14:textId="77777777" w:rsidR="004A5D54" w:rsidRPr="00FE0D6C" w:rsidRDefault="004A5D54" w:rsidP="004A5D54">
          <w:pPr>
            <w:jc w:val="left"/>
            <w:rPr>
              <w:color w:val="000000"/>
              <w:szCs w:val="20"/>
            </w:rPr>
          </w:pPr>
        </w:p>
      </w:tc>
    </w:tr>
    <w:tr w:rsidR="004A5D54" w:rsidRPr="00FE0D6C" w14:paraId="7BACBFD0" w14:textId="77777777" w:rsidTr="00932C21">
      <w:trPr>
        <w:trHeight w:val="253"/>
        <w:jc w:val="center"/>
      </w:trPr>
      <w:tc>
        <w:tcPr>
          <w:tcW w:w="1302" w:type="pct"/>
          <w:vMerge/>
          <w:tcBorders>
            <w:top w:val="single" w:sz="4" w:space="0" w:color="auto"/>
            <w:left w:val="single" w:sz="4" w:space="0" w:color="auto"/>
            <w:bottom w:val="single" w:sz="4" w:space="0" w:color="auto"/>
            <w:right w:val="single" w:sz="4" w:space="0" w:color="auto"/>
          </w:tcBorders>
          <w:vAlign w:val="center"/>
          <w:hideMark/>
        </w:tcPr>
        <w:p w14:paraId="03DB870E" w14:textId="77777777" w:rsidR="004A5D54" w:rsidRPr="00FE0D6C" w:rsidRDefault="004A5D54" w:rsidP="004A5D5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hideMark/>
        </w:tcPr>
        <w:p w14:paraId="17D8E08E" w14:textId="77777777" w:rsidR="004A5D54" w:rsidRPr="00FE0D6C" w:rsidRDefault="004A5D54" w:rsidP="004A5D54">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tcPr>
        <w:p w14:paraId="762B7176" w14:textId="77777777" w:rsidR="004A5D54" w:rsidRPr="00FE0D6C" w:rsidRDefault="004A5D54" w:rsidP="004A5D54">
          <w:pPr>
            <w:jc w:val="left"/>
            <w:rPr>
              <w:color w:val="000000"/>
              <w:szCs w:val="20"/>
            </w:rPr>
          </w:pPr>
        </w:p>
      </w:tc>
    </w:tr>
  </w:tbl>
  <w:p w14:paraId="26EF4D1E" w14:textId="77777777" w:rsidR="00E2523A" w:rsidRPr="00FE0D6C" w:rsidRDefault="00E252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0.5pt;height:9.75pt" o:bullet="t">
        <v:imagedata r:id="rId1" o:title="BD21300_"/>
      </v:shape>
    </w:pict>
  </w:numPicBullet>
  <w:numPicBullet w:numPicBulletId="1">
    <w:pict>
      <v:shape id="_x0000_i1065" type="#_x0000_t75" style="width:9.75pt;height:9.75pt" o:bullet="t">
        <v:imagedata r:id="rId2" o:title="BD14580_"/>
      </v:shape>
    </w:pict>
  </w:numPicBullet>
  <w:numPicBullet w:numPicBulletId="2">
    <w:pict>
      <v:shape id="_x0000_i1066" type="#_x0000_t75" style="width:9.75pt;height:9.75pt" o:bullet="t">
        <v:imagedata r:id="rId3" o:title="j0115865"/>
      </v:shape>
    </w:pict>
  </w:numPicBullet>
  <w:numPicBullet w:numPicBulletId="3">
    <w:pict>
      <v:shape id="_x0000_i1067" type="#_x0000_t75" style="width:9pt;height:9pt" o:bullet="t">
        <v:imagedata r:id="rId4" o:title="BD14580_"/>
      </v:shape>
    </w:pict>
  </w:numPicBullet>
  <w:numPicBullet w:numPicBulletId="4">
    <w:pict>
      <v:shape id="_x0000_i1068" type="#_x0000_t75" style="width:9pt;height:9pt" o:bullet="t">
        <v:imagedata r:id="rId5" o:title="j0115865"/>
      </v:shape>
    </w:pict>
  </w:numPicBullet>
  <w:abstractNum w:abstractNumId="0" w15:restartNumberingAfterBreak="0">
    <w:nsid w:val="09FC2889"/>
    <w:multiLevelType w:val="hybridMultilevel"/>
    <w:tmpl w:val="ADB4665E"/>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EC260B3"/>
    <w:multiLevelType w:val="hybridMultilevel"/>
    <w:tmpl w:val="93663F2E"/>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322115"/>
    <w:multiLevelType w:val="hybridMultilevel"/>
    <w:tmpl w:val="DBD2B5EA"/>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C115BC6"/>
    <w:multiLevelType w:val="hybridMultilevel"/>
    <w:tmpl w:val="0060BE44"/>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6F4FA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C41102"/>
    <w:multiLevelType w:val="hybridMultilevel"/>
    <w:tmpl w:val="87287F54"/>
    <w:lvl w:ilvl="0" w:tplc="D8086B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C7261A"/>
    <w:multiLevelType w:val="hybridMultilevel"/>
    <w:tmpl w:val="E56AD20C"/>
    <w:lvl w:ilvl="0" w:tplc="A210CDF0">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D94579"/>
    <w:multiLevelType w:val="hybridMultilevel"/>
    <w:tmpl w:val="12C0C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C55939"/>
    <w:multiLevelType w:val="multilevel"/>
    <w:tmpl w:val="0254BCDA"/>
    <w:lvl w:ilvl="0">
      <w:start w:val="7"/>
      <w:numFmt w:val="decimal"/>
      <w:lvlText w:val="%1."/>
      <w:lvlJc w:val="left"/>
      <w:pPr>
        <w:tabs>
          <w:tab w:val="num" w:pos="397"/>
        </w:tabs>
        <w:ind w:left="375" w:hanging="375"/>
      </w:pPr>
      <w:rPr>
        <w:rFonts w:ascii="Arial Negrita" w:hAnsi="Arial Negrita" w:hint="default"/>
        <w:b/>
        <w:i w:val="0"/>
        <w:caps/>
        <w:sz w:val="20"/>
      </w:rPr>
    </w:lvl>
    <w:lvl w:ilvl="1">
      <w:start w:val="1"/>
      <w:numFmt w:val="decimal"/>
      <w:lvlText w:val="%1.%2."/>
      <w:lvlJc w:val="left"/>
      <w:pPr>
        <w:tabs>
          <w:tab w:val="num" w:pos="397"/>
        </w:tabs>
        <w:ind w:left="374" w:hanging="374"/>
      </w:pPr>
      <w:rPr>
        <w:rFonts w:ascii="Arial Negrita" w:hAnsi="Arial Negrita" w:hint="default"/>
        <w:b/>
        <w:i w:val="0"/>
        <w:caps/>
        <w:sz w:val="20"/>
      </w:rPr>
    </w:lvl>
    <w:lvl w:ilvl="2">
      <w:start w:val="1"/>
      <w:numFmt w:val="decimal"/>
      <w:lvlText w:val="%1.%2.%3."/>
      <w:lvlJc w:val="left"/>
      <w:pPr>
        <w:ind w:left="720" w:hanging="720"/>
      </w:pPr>
      <w:rPr>
        <w:rFonts w:ascii="Arial Negrita" w:hAnsi="Arial Negrita" w:hint="default"/>
        <w:b/>
        <w:i w:val="0"/>
        <w:color w:val="auto"/>
        <w:sz w:val="20"/>
      </w:rPr>
    </w:lvl>
    <w:lvl w:ilvl="3">
      <w:start w:val="1"/>
      <w:numFmt w:val="decimal"/>
      <w:lvlText w:val="%1.%2.%3.%4."/>
      <w:lvlJc w:val="left"/>
      <w:pPr>
        <w:ind w:left="720" w:hanging="720"/>
      </w:pPr>
      <w:rPr>
        <w:rFonts w:ascii="Arial Negrita" w:hAnsi="Arial Negrita" w:hint="default"/>
        <w:b/>
        <w:i w:val="0"/>
        <w:color w:val="auto"/>
        <w:sz w:val="20"/>
      </w:rPr>
    </w:lvl>
    <w:lvl w:ilvl="4">
      <w:start w:val="1"/>
      <w:numFmt w:val="bullet"/>
      <w:suff w:val="space"/>
      <w:lvlText w:val=""/>
      <w:lvlJc w:val="left"/>
      <w:pPr>
        <w:ind w:left="1080" w:hanging="1080"/>
      </w:pPr>
      <w:rPr>
        <w:rFonts w:ascii="Symbol" w:hAnsi="Symbol" w:hint="default"/>
        <w:b/>
        <w:i w:val="0"/>
        <w:color w:val="auto"/>
        <w:sz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97772F"/>
    <w:multiLevelType w:val="hybridMultilevel"/>
    <w:tmpl w:val="55225336"/>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88302E"/>
    <w:multiLevelType w:val="hybridMultilevel"/>
    <w:tmpl w:val="B3BC9F96"/>
    <w:lvl w:ilvl="0" w:tplc="B866A6E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FC0384"/>
    <w:multiLevelType w:val="hybridMultilevel"/>
    <w:tmpl w:val="16843C02"/>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09B2A91"/>
    <w:multiLevelType w:val="hybridMultilevel"/>
    <w:tmpl w:val="49C6B138"/>
    <w:lvl w:ilvl="0" w:tplc="8E3074AA">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805CE7"/>
    <w:multiLevelType w:val="hybridMultilevel"/>
    <w:tmpl w:val="6B40D7AE"/>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C88545B"/>
    <w:multiLevelType w:val="multilevel"/>
    <w:tmpl w:val="B22AA184"/>
    <w:lvl w:ilvl="0">
      <w:start w:val="7"/>
      <w:numFmt w:val="decimal"/>
      <w:suff w:val="space"/>
      <w:lvlText w:val="%1."/>
      <w:lvlJc w:val="left"/>
      <w:pPr>
        <w:ind w:left="720" w:hanging="720"/>
      </w:pPr>
      <w:rPr>
        <w:rFonts w:ascii="Arial Negrita" w:hAnsi="Arial Negrita" w:hint="default"/>
        <w:b/>
        <w:i w:val="0"/>
        <w:caps w:val="0"/>
        <w:strike w:val="0"/>
        <w:dstrike w:val="0"/>
        <w:vanish w:val="0"/>
        <w:color w:val="auto"/>
        <w:sz w:val="20"/>
        <w:szCs w:val="20"/>
        <w:vertAlign w:val="baseline"/>
      </w:rPr>
    </w:lvl>
    <w:lvl w:ilvl="1">
      <w:start w:val="1"/>
      <w:numFmt w:val="decimal"/>
      <w:lvlText w:val="%1.%2"/>
      <w:lvlJc w:val="left"/>
      <w:pPr>
        <w:ind w:left="720" w:hanging="720"/>
      </w:pPr>
      <w:rPr>
        <w:rFonts w:ascii="Arial Negrita" w:hAnsi="Arial Negrita" w:hint="default"/>
        <w:b/>
        <w:i w:val="0"/>
        <w:caps w:val="0"/>
        <w:strike w:val="0"/>
        <w:dstrike w:val="0"/>
        <w:vanish w:val="0"/>
        <w:color w:val="auto"/>
        <w:sz w:val="20"/>
        <w:szCs w:val="20"/>
        <w:vertAlign w:val="baseline"/>
      </w:rPr>
    </w:lvl>
    <w:lvl w:ilvl="2">
      <w:start w:val="1"/>
      <w:numFmt w:val="decimal"/>
      <w:lvlText w:val="%1.%2.%3"/>
      <w:lvlJc w:val="left"/>
      <w:pPr>
        <w:ind w:left="720" w:hanging="720"/>
      </w:pPr>
      <w:rPr>
        <w:rFonts w:hint="default"/>
        <w:b/>
        <w:i w:val="0"/>
      </w:rPr>
    </w:lvl>
    <w:lvl w:ilvl="3">
      <w:start w:val="1"/>
      <w:numFmt w:val="decimal"/>
      <w:lvlText w:val="%1.%2.%3.%4"/>
      <w:lvlJc w:val="left"/>
      <w:pPr>
        <w:ind w:left="907" w:hanging="907"/>
      </w:pPr>
      <w:rPr>
        <w:rFonts w:hint="default"/>
        <w:b/>
        <w:i w:val="0"/>
      </w:rPr>
    </w:lvl>
    <w:lvl w:ilvl="4">
      <w:start w:val="1"/>
      <w:numFmt w:val="bullet"/>
      <w:lvlText w:val=""/>
      <w:lvlPicBulletId w:val="0"/>
      <w:lvlJc w:val="left"/>
      <w:pPr>
        <w:ind w:left="567" w:hanging="567"/>
      </w:pPr>
      <w:rPr>
        <w:rFonts w:ascii="Symbol" w:hAnsi="Symbol" w:hint="default"/>
        <w:color w:val="auto"/>
      </w:rPr>
    </w:lvl>
    <w:lvl w:ilvl="5">
      <w:start w:val="1"/>
      <w:numFmt w:val="bullet"/>
      <w:lvlText w:val=""/>
      <w:lvlPicBulletId w:val="1"/>
      <w:lvlJc w:val="left"/>
      <w:pPr>
        <w:ind w:left="567" w:hanging="567"/>
      </w:pPr>
      <w:rPr>
        <w:rFonts w:ascii="Symbol" w:hAnsi="Symbol" w:hint="default"/>
        <w:color w:val="auto"/>
      </w:rPr>
    </w:lvl>
    <w:lvl w:ilvl="6">
      <w:start w:val="1"/>
      <w:numFmt w:val="bullet"/>
      <w:lvlText w:val=""/>
      <w:lvlPicBulletId w:val="2"/>
      <w:lvlJc w:val="left"/>
      <w:pPr>
        <w:ind w:left="567" w:hanging="567"/>
      </w:pPr>
      <w:rPr>
        <w:rFonts w:ascii="Symbol" w:hAnsi="Symbol" w:hint="default"/>
        <w:color w:val="auto"/>
      </w:rPr>
    </w:lvl>
    <w:lvl w:ilvl="7">
      <w:start w:val="1"/>
      <w:numFmt w:val="bullet"/>
      <w:pStyle w:val="Vieta2"/>
      <w:lvlText w:val=""/>
      <w:lvlJc w:val="left"/>
      <w:pPr>
        <w:ind w:left="567" w:hanging="567"/>
      </w:pPr>
      <w:rPr>
        <w:rFonts w:ascii="Wingdings 2" w:hAnsi="Wingdings 2" w:hint="default"/>
        <w:color w:val="auto"/>
      </w:rPr>
    </w:lvl>
    <w:lvl w:ilvl="8">
      <w:start w:val="1"/>
      <w:numFmt w:val="none"/>
      <w:lvlText w:val=""/>
      <w:lvlJc w:val="left"/>
      <w:pPr>
        <w:tabs>
          <w:tab w:val="num" w:pos="0"/>
        </w:tabs>
        <w:ind w:left="0" w:firstLine="0"/>
      </w:pPr>
      <w:rPr>
        <w:rFonts w:hint="default"/>
      </w:rPr>
    </w:lvl>
  </w:abstractNum>
  <w:abstractNum w:abstractNumId="15" w15:restartNumberingAfterBreak="0">
    <w:nsid w:val="4DCF312C"/>
    <w:multiLevelType w:val="hybridMultilevel"/>
    <w:tmpl w:val="2FB82C28"/>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604A09"/>
    <w:multiLevelType w:val="hybridMultilevel"/>
    <w:tmpl w:val="A844AD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7432E4"/>
    <w:multiLevelType w:val="hybridMultilevel"/>
    <w:tmpl w:val="7556C14C"/>
    <w:lvl w:ilvl="0" w:tplc="E39A4F1E">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8A170B"/>
    <w:multiLevelType w:val="hybridMultilevel"/>
    <w:tmpl w:val="74E4E9B8"/>
    <w:lvl w:ilvl="0" w:tplc="8E3074AA">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111E4F"/>
    <w:multiLevelType w:val="hybridMultilevel"/>
    <w:tmpl w:val="E24AD212"/>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310C1D"/>
    <w:multiLevelType w:val="multilevel"/>
    <w:tmpl w:val="2C30BD7C"/>
    <w:lvl w:ilvl="0">
      <w:start w:val="7"/>
      <w:numFmt w:val="decimal"/>
      <w:lvlText w:val="%1."/>
      <w:lvlJc w:val="left"/>
      <w:pPr>
        <w:tabs>
          <w:tab w:val="num" w:pos="397"/>
        </w:tabs>
        <w:ind w:left="375" w:hanging="375"/>
      </w:pPr>
      <w:rPr>
        <w:rFonts w:ascii="Arial Negrita" w:hAnsi="Arial Negrita" w:hint="default"/>
        <w:b/>
        <w:i w:val="0"/>
        <w:caps/>
        <w:sz w:val="20"/>
      </w:rPr>
    </w:lvl>
    <w:lvl w:ilvl="1">
      <w:start w:val="1"/>
      <w:numFmt w:val="decimal"/>
      <w:lvlText w:val="%1.%2."/>
      <w:lvlJc w:val="left"/>
      <w:pPr>
        <w:tabs>
          <w:tab w:val="num" w:pos="794"/>
        </w:tabs>
        <w:ind w:left="375" w:hanging="375"/>
      </w:pPr>
      <w:rPr>
        <w:rFonts w:ascii="Arial Negrita" w:hAnsi="Arial Negrita" w:hint="default"/>
        <w:b/>
        <w:i w:val="0"/>
        <w:caps/>
        <w:sz w:val="20"/>
      </w:rPr>
    </w:lvl>
    <w:lvl w:ilvl="2">
      <w:start w:val="1"/>
      <w:numFmt w:val="decimal"/>
      <w:lvlText w:val="%1.%2.%3."/>
      <w:lvlJc w:val="left"/>
      <w:pPr>
        <w:tabs>
          <w:tab w:val="num" w:pos="737"/>
        </w:tabs>
        <w:ind w:left="720" w:hanging="720"/>
      </w:pPr>
      <w:rPr>
        <w:rFonts w:ascii="Arial Negrita" w:hAnsi="Arial Negrita" w:hint="default"/>
        <w:b/>
        <w:i w:val="0"/>
        <w:color w:val="auto"/>
        <w:sz w:val="20"/>
      </w:rPr>
    </w:lvl>
    <w:lvl w:ilvl="3">
      <w:start w:val="1"/>
      <w:numFmt w:val="decimal"/>
      <w:lvlText w:val="%1.%2.%3.%4."/>
      <w:lvlJc w:val="left"/>
      <w:pPr>
        <w:tabs>
          <w:tab w:val="num" w:pos="794"/>
        </w:tabs>
        <w:ind w:left="720" w:hanging="720"/>
      </w:pPr>
      <w:rPr>
        <w:rFonts w:ascii="Arial Negrita" w:hAnsi="Arial Negrita" w:hint="default"/>
        <w:b/>
        <w:i w:val="0"/>
        <w:color w:val="auto"/>
        <w:sz w:val="20"/>
      </w:rPr>
    </w:lvl>
    <w:lvl w:ilvl="4">
      <w:start w:val="1"/>
      <w:numFmt w:val="bullet"/>
      <w:suff w:val="space"/>
      <w:lvlText w:val=""/>
      <w:lvlJc w:val="left"/>
      <w:pPr>
        <w:ind w:left="1080" w:hanging="1080"/>
      </w:pPr>
      <w:rPr>
        <w:rFonts w:ascii="Symbol" w:hAnsi="Symbol" w:hint="default"/>
        <w:b/>
        <w:i w:val="0"/>
        <w:color w:val="auto"/>
        <w:sz w:val="2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C1683"/>
    <w:multiLevelType w:val="hybridMultilevel"/>
    <w:tmpl w:val="906267D2"/>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06E7D59"/>
    <w:multiLevelType w:val="hybridMultilevel"/>
    <w:tmpl w:val="47E0AC06"/>
    <w:lvl w:ilvl="0" w:tplc="9F3648EE">
      <w:start w:val="1"/>
      <w:numFmt w:val="bullet"/>
      <w:pStyle w:val="Vieta1"/>
      <w:lvlText w:val=""/>
      <w:lvlJc w:val="left"/>
      <w:pPr>
        <w:tabs>
          <w:tab w:val="num" w:pos="360"/>
        </w:tabs>
        <w:ind w:left="340" w:hanging="340"/>
      </w:pPr>
      <w:rPr>
        <w:rFonts w:ascii="Wingdings" w:hAnsi="Wingdings" w:hint="default"/>
      </w:rPr>
    </w:lvl>
    <w:lvl w:ilvl="1" w:tplc="3BA6CC8A" w:tentative="1">
      <w:start w:val="1"/>
      <w:numFmt w:val="bullet"/>
      <w:lvlText w:val="o"/>
      <w:lvlJc w:val="left"/>
      <w:pPr>
        <w:tabs>
          <w:tab w:val="num" w:pos="1080"/>
        </w:tabs>
        <w:ind w:left="1080" w:hanging="360"/>
      </w:pPr>
      <w:rPr>
        <w:rFonts w:ascii="Courier New" w:hAnsi="Courier New" w:hint="default"/>
      </w:rPr>
    </w:lvl>
    <w:lvl w:ilvl="2" w:tplc="68200A0C" w:tentative="1">
      <w:start w:val="1"/>
      <w:numFmt w:val="bullet"/>
      <w:lvlText w:val=""/>
      <w:lvlJc w:val="left"/>
      <w:pPr>
        <w:tabs>
          <w:tab w:val="num" w:pos="1800"/>
        </w:tabs>
        <w:ind w:left="1800" w:hanging="360"/>
      </w:pPr>
      <w:rPr>
        <w:rFonts w:ascii="Wingdings" w:hAnsi="Wingdings" w:hint="default"/>
      </w:rPr>
    </w:lvl>
    <w:lvl w:ilvl="3" w:tplc="B808B826" w:tentative="1">
      <w:start w:val="1"/>
      <w:numFmt w:val="bullet"/>
      <w:lvlText w:val=""/>
      <w:lvlJc w:val="left"/>
      <w:pPr>
        <w:tabs>
          <w:tab w:val="num" w:pos="2520"/>
        </w:tabs>
        <w:ind w:left="2520" w:hanging="360"/>
      </w:pPr>
      <w:rPr>
        <w:rFonts w:ascii="Symbol" w:hAnsi="Symbol" w:hint="default"/>
      </w:rPr>
    </w:lvl>
    <w:lvl w:ilvl="4" w:tplc="2E54CB82" w:tentative="1">
      <w:start w:val="1"/>
      <w:numFmt w:val="bullet"/>
      <w:lvlText w:val="o"/>
      <w:lvlJc w:val="left"/>
      <w:pPr>
        <w:tabs>
          <w:tab w:val="num" w:pos="3240"/>
        </w:tabs>
        <w:ind w:left="3240" w:hanging="360"/>
      </w:pPr>
      <w:rPr>
        <w:rFonts w:ascii="Courier New" w:hAnsi="Courier New" w:hint="default"/>
      </w:rPr>
    </w:lvl>
    <w:lvl w:ilvl="5" w:tplc="ED64AC54" w:tentative="1">
      <w:start w:val="1"/>
      <w:numFmt w:val="bullet"/>
      <w:lvlText w:val=""/>
      <w:lvlJc w:val="left"/>
      <w:pPr>
        <w:tabs>
          <w:tab w:val="num" w:pos="3960"/>
        </w:tabs>
        <w:ind w:left="3960" w:hanging="360"/>
      </w:pPr>
      <w:rPr>
        <w:rFonts w:ascii="Wingdings" w:hAnsi="Wingdings" w:hint="default"/>
      </w:rPr>
    </w:lvl>
    <w:lvl w:ilvl="6" w:tplc="AE42C780" w:tentative="1">
      <w:start w:val="1"/>
      <w:numFmt w:val="bullet"/>
      <w:lvlText w:val=""/>
      <w:lvlJc w:val="left"/>
      <w:pPr>
        <w:tabs>
          <w:tab w:val="num" w:pos="4680"/>
        </w:tabs>
        <w:ind w:left="4680" w:hanging="360"/>
      </w:pPr>
      <w:rPr>
        <w:rFonts w:ascii="Symbol" w:hAnsi="Symbol" w:hint="default"/>
      </w:rPr>
    </w:lvl>
    <w:lvl w:ilvl="7" w:tplc="FA924808" w:tentative="1">
      <w:start w:val="1"/>
      <w:numFmt w:val="bullet"/>
      <w:lvlText w:val="o"/>
      <w:lvlJc w:val="left"/>
      <w:pPr>
        <w:tabs>
          <w:tab w:val="num" w:pos="5400"/>
        </w:tabs>
        <w:ind w:left="5400" w:hanging="360"/>
      </w:pPr>
      <w:rPr>
        <w:rFonts w:ascii="Courier New" w:hAnsi="Courier New" w:hint="default"/>
      </w:rPr>
    </w:lvl>
    <w:lvl w:ilvl="8" w:tplc="D076B7DA"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73D207C"/>
    <w:multiLevelType w:val="hybridMultilevel"/>
    <w:tmpl w:val="0D7A4406"/>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90E5FAD"/>
    <w:multiLevelType w:val="hybridMultilevel"/>
    <w:tmpl w:val="FBA0AE36"/>
    <w:lvl w:ilvl="0" w:tplc="32BA87E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61325F"/>
    <w:multiLevelType w:val="hybridMultilevel"/>
    <w:tmpl w:val="31722E8C"/>
    <w:lvl w:ilvl="0" w:tplc="A244AA6E">
      <w:start w:val="5"/>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C92731"/>
    <w:multiLevelType w:val="multilevel"/>
    <w:tmpl w:val="3A927966"/>
    <w:lvl w:ilvl="0">
      <w:start w:val="5"/>
      <w:numFmt w:val="decimal"/>
      <w:pStyle w:val="Ttulo1"/>
      <w:lvlText w:val="%1"/>
      <w:lvlJc w:val="left"/>
      <w:pPr>
        <w:tabs>
          <w:tab w:val="num" w:pos="397"/>
        </w:tabs>
        <w:ind w:left="720" w:hanging="720"/>
      </w:pPr>
      <w:rPr>
        <w:rFonts w:ascii="Arial Negrita" w:hAnsi="Arial Negrita" w:hint="default"/>
        <w:b/>
        <w:i w:val="0"/>
        <w:caps w:val="0"/>
        <w:strike w:val="0"/>
        <w:dstrike w:val="0"/>
        <w:vanish w:val="0"/>
        <w:color w:val="auto"/>
        <w:sz w:val="20"/>
        <w:szCs w:val="20"/>
        <w:vertAlign w:val="baseline"/>
      </w:rPr>
    </w:lvl>
    <w:lvl w:ilvl="1">
      <w:start w:val="1"/>
      <w:numFmt w:val="decimal"/>
      <w:pStyle w:val="Ttulo2"/>
      <w:lvlText w:val="%1.%2"/>
      <w:lvlJc w:val="left"/>
      <w:pPr>
        <w:ind w:left="720" w:hanging="720"/>
      </w:pPr>
      <w:rPr>
        <w:rFonts w:ascii="Arial Negrita" w:hAnsi="Arial Negrita" w:hint="default"/>
        <w:b/>
        <w:i w:val="0"/>
        <w:caps w:val="0"/>
        <w:strike w:val="0"/>
        <w:dstrike w:val="0"/>
        <w:vanish w:val="0"/>
        <w:color w:val="auto"/>
        <w:sz w:val="20"/>
        <w:szCs w:val="20"/>
        <w:vertAlign w:val="baseline"/>
      </w:rPr>
    </w:lvl>
    <w:lvl w:ilvl="2">
      <w:start w:val="1"/>
      <w:numFmt w:val="decimal"/>
      <w:pStyle w:val="Ttulo3"/>
      <w:lvlText w:val="%1.%2.%3"/>
      <w:lvlJc w:val="left"/>
      <w:pPr>
        <w:ind w:left="720" w:hanging="720"/>
      </w:pPr>
      <w:rPr>
        <w:rFonts w:hint="default"/>
        <w:b/>
        <w:i w:val="0"/>
      </w:rPr>
    </w:lvl>
    <w:lvl w:ilvl="3">
      <w:start w:val="1"/>
      <w:numFmt w:val="decimal"/>
      <w:pStyle w:val="Ttulo4"/>
      <w:lvlText w:val="%1.%2.%3.%4"/>
      <w:lvlJc w:val="left"/>
      <w:pPr>
        <w:ind w:left="907" w:hanging="907"/>
      </w:pPr>
      <w:rPr>
        <w:rFonts w:hint="default"/>
        <w:b/>
        <w:i w:val="0"/>
      </w:rPr>
    </w:lvl>
    <w:lvl w:ilvl="4">
      <w:start w:val="1"/>
      <w:numFmt w:val="bullet"/>
      <w:pStyle w:val="Ttulo5"/>
      <w:lvlText w:val=""/>
      <w:lvlJc w:val="left"/>
      <w:pPr>
        <w:ind w:left="567" w:hanging="567"/>
      </w:pPr>
      <w:rPr>
        <w:rFonts w:ascii="Symbol" w:hAnsi="Symbol" w:hint="default"/>
        <w:color w:val="auto"/>
      </w:rPr>
    </w:lvl>
    <w:lvl w:ilvl="5">
      <w:start w:val="1"/>
      <w:numFmt w:val="bullet"/>
      <w:lvlText w:val=""/>
      <w:lvlPicBulletId w:val="3"/>
      <w:lvlJc w:val="left"/>
      <w:pPr>
        <w:ind w:left="567" w:hanging="567"/>
      </w:pPr>
      <w:rPr>
        <w:rFonts w:ascii="Symbol" w:hAnsi="Symbol" w:hint="default"/>
        <w:color w:val="auto"/>
      </w:rPr>
    </w:lvl>
    <w:lvl w:ilvl="6">
      <w:start w:val="1"/>
      <w:numFmt w:val="bullet"/>
      <w:lvlText w:val=""/>
      <w:lvlPicBulletId w:val="4"/>
      <w:lvlJc w:val="left"/>
      <w:pPr>
        <w:ind w:left="567" w:hanging="567"/>
      </w:pPr>
      <w:rPr>
        <w:rFonts w:ascii="Symbol" w:hAnsi="Symbol" w:hint="default"/>
        <w:color w:val="auto"/>
      </w:rPr>
    </w:lvl>
    <w:lvl w:ilvl="7">
      <w:start w:val="1"/>
      <w:numFmt w:val="bullet"/>
      <w:lvlText w:val=""/>
      <w:lvlJc w:val="left"/>
      <w:pPr>
        <w:ind w:left="567" w:hanging="567"/>
      </w:pPr>
      <w:rPr>
        <w:rFonts w:ascii="Wingdings 2" w:hAnsi="Wingdings 2" w:hint="default"/>
        <w:color w:val="auto"/>
      </w:rPr>
    </w:lvl>
    <w:lvl w:ilvl="8">
      <w:start w:val="1"/>
      <w:numFmt w:val="none"/>
      <w:lvlText w:val=""/>
      <w:lvlJc w:val="left"/>
      <w:pPr>
        <w:tabs>
          <w:tab w:val="num" w:pos="0"/>
        </w:tabs>
        <w:ind w:left="0" w:firstLine="0"/>
      </w:pPr>
      <w:rPr>
        <w:rFonts w:hint="default"/>
      </w:rPr>
    </w:lvl>
  </w:abstractNum>
  <w:abstractNum w:abstractNumId="27" w15:restartNumberingAfterBreak="0">
    <w:nsid w:val="7FD96EBE"/>
    <w:multiLevelType w:val="hybridMultilevel"/>
    <w:tmpl w:val="D58E25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4"/>
  </w:num>
  <w:num w:numId="3">
    <w:abstractNumId w:val="5"/>
  </w:num>
  <w:num w:numId="4">
    <w:abstractNumId w:val="14"/>
  </w:num>
  <w:num w:numId="5">
    <w:abstractNumId w:val="18"/>
  </w:num>
  <w:num w:numId="6">
    <w:abstractNumId w:val="27"/>
  </w:num>
  <w:num w:numId="7">
    <w:abstractNumId w:val="17"/>
  </w:num>
  <w:num w:numId="8">
    <w:abstractNumId w:val="12"/>
  </w:num>
  <w:num w:numId="9">
    <w:abstractNumId w:val="6"/>
  </w:num>
  <w:num w:numId="10">
    <w:abstractNumId w:val="22"/>
  </w:num>
  <w:num w:numId="11">
    <w:abstractNumId w:val="4"/>
  </w:num>
  <w:num w:numId="12">
    <w:abstractNumId w:val="8"/>
  </w:num>
  <w:num w:numId="13">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num>
  <w:num w:numId="18">
    <w:abstractNumId w:val="7"/>
  </w:num>
  <w:num w:numId="19">
    <w:abstractNumId w:val="26"/>
  </w:num>
  <w:num w:numId="20">
    <w:abstractNumId w:val="13"/>
  </w:num>
  <w:num w:numId="21">
    <w:abstractNumId w:val="23"/>
  </w:num>
  <w:num w:numId="22">
    <w:abstractNumId w:val="3"/>
  </w:num>
  <w:num w:numId="23">
    <w:abstractNumId w:val="2"/>
  </w:num>
  <w:num w:numId="24">
    <w:abstractNumId w:val="21"/>
  </w:num>
  <w:num w:numId="25">
    <w:abstractNumId w:val="19"/>
  </w:num>
  <w:num w:numId="26">
    <w:abstractNumId w:val="11"/>
  </w:num>
  <w:num w:numId="27">
    <w:abstractNumId w:val="1"/>
  </w:num>
  <w:num w:numId="28">
    <w:abstractNumId w:val="0"/>
  </w:num>
  <w:num w:numId="29">
    <w:abstractNumId w:val="9"/>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n-CA" w:vendorID="64" w:dllVersion="6" w:nlCheck="1" w:checkStyle="1"/>
  <w:activeWritingStyle w:appName="MSWord" w:lang="es-MX" w:vendorID="64" w:dllVersion="6" w:nlCheck="1" w:checkStyle="0"/>
  <w:activeWritingStyle w:appName="MSWord" w:lang="es-ES" w:vendorID="64" w:dllVersion="6" w:nlCheck="1" w:checkStyle="0"/>
  <w:activeWritingStyle w:appName="MSWord" w:lang="es-EC" w:vendorID="64" w:dllVersion="6" w:nlCheck="1" w:checkStyle="0"/>
  <w:activeWritingStyle w:appName="MSWord" w:lang="es-CO"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6C"/>
    <w:rsid w:val="00014365"/>
    <w:rsid w:val="000346BE"/>
    <w:rsid w:val="00054830"/>
    <w:rsid w:val="00062269"/>
    <w:rsid w:val="000700EB"/>
    <w:rsid w:val="00086857"/>
    <w:rsid w:val="000C2B3A"/>
    <w:rsid w:val="00175015"/>
    <w:rsid w:val="00181442"/>
    <w:rsid w:val="00193E34"/>
    <w:rsid w:val="001A3C01"/>
    <w:rsid w:val="001D3BD4"/>
    <w:rsid w:val="001E332C"/>
    <w:rsid w:val="001E4F19"/>
    <w:rsid w:val="001F3E9A"/>
    <w:rsid w:val="002056DC"/>
    <w:rsid w:val="002126D7"/>
    <w:rsid w:val="00216132"/>
    <w:rsid w:val="00236069"/>
    <w:rsid w:val="00237FFE"/>
    <w:rsid w:val="002440A4"/>
    <w:rsid w:val="002536C3"/>
    <w:rsid w:val="002C5432"/>
    <w:rsid w:val="002D2345"/>
    <w:rsid w:val="002E4BE1"/>
    <w:rsid w:val="002F5947"/>
    <w:rsid w:val="003344F2"/>
    <w:rsid w:val="0034490F"/>
    <w:rsid w:val="00350064"/>
    <w:rsid w:val="00355CB8"/>
    <w:rsid w:val="003766FB"/>
    <w:rsid w:val="003767C9"/>
    <w:rsid w:val="003C426E"/>
    <w:rsid w:val="0042041B"/>
    <w:rsid w:val="004503ED"/>
    <w:rsid w:val="00453447"/>
    <w:rsid w:val="0045671E"/>
    <w:rsid w:val="00472BB5"/>
    <w:rsid w:val="0049364A"/>
    <w:rsid w:val="004A5D54"/>
    <w:rsid w:val="004D2C22"/>
    <w:rsid w:val="004D637E"/>
    <w:rsid w:val="004F55D4"/>
    <w:rsid w:val="005066E9"/>
    <w:rsid w:val="00511706"/>
    <w:rsid w:val="00531A95"/>
    <w:rsid w:val="00545CCE"/>
    <w:rsid w:val="005469AD"/>
    <w:rsid w:val="00557C92"/>
    <w:rsid w:val="00567EFC"/>
    <w:rsid w:val="00584609"/>
    <w:rsid w:val="00597110"/>
    <w:rsid w:val="005A0A18"/>
    <w:rsid w:val="005A521E"/>
    <w:rsid w:val="005B1F24"/>
    <w:rsid w:val="005D0F00"/>
    <w:rsid w:val="005F3B05"/>
    <w:rsid w:val="00612427"/>
    <w:rsid w:val="00612E76"/>
    <w:rsid w:val="00624D61"/>
    <w:rsid w:val="00631BA7"/>
    <w:rsid w:val="00643560"/>
    <w:rsid w:val="00673019"/>
    <w:rsid w:val="006910EC"/>
    <w:rsid w:val="0069281A"/>
    <w:rsid w:val="00697BB7"/>
    <w:rsid w:val="006A6539"/>
    <w:rsid w:val="006B3BA3"/>
    <w:rsid w:val="006B5084"/>
    <w:rsid w:val="006B73D8"/>
    <w:rsid w:val="006E5808"/>
    <w:rsid w:val="006E58F4"/>
    <w:rsid w:val="00706CF6"/>
    <w:rsid w:val="00714C10"/>
    <w:rsid w:val="00724F92"/>
    <w:rsid w:val="00735614"/>
    <w:rsid w:val="00735BFD"/>
    <w:rsid w:val="007376BD"/>
    <w:rsid w:val="00784F01"/>
    <w:rsid w:val="007876F4"/>
    <w:rsid w:val="007B6427"/>
    <w:rsid w:val="007D220F"/>
    <w:rsid w:val="007E1D21"/>
    <w:rsid w:val="007F0315"/>
    <w:rsid w:val="007F3988"/>
    <w:rsid w:val="00813124"/>
    <w:rsid w:val="00824C0A"/>
    <w:rsid w:val="00830C93"/>
    <w:rsid w:val="00844794"/>
    <w:rsid w:val="00855B6B"/>
    <w:rsid w:val="00860A93"/>
    <w:rsid w:val="008712B5"/>
    <w:rsid w:val="008760DB"/>
    <w:rsid w:val="008877E9"/>
    <w:rsid w:val="0089400B"/>
    <w:rsid w:val="008B13C8"/>
    <w:rsid w:val="008D3018"/>
    <w:rsid w:val="008D4684"/>
    <w:rsid w:val="008E75C3"/>
    <w:rsid w:val="008F0C1C"/>
    <w:rsid w:val="008F324B"/>
    <w:rsid w:val="008F33C0"/>
    <w:rsid w:val="0090341D"/>
    <w:rsid w:val="009127A0"/>
    <w:rsid w:val="009152C1"/>
    <w:rsid w:val="009307D7"/>
    <w:rsid w:val="009329A5"/>
    <w:rsid w:val="00951DF0"/>
    <w:rsid w:val="00953927"/>
    <w:rsid w:val="009868B0"/>
    <w:rsid w:val="009966CB"/>
    <w:rsid w:val="00996A06"/>
    <w:rsid w:val="009B466A"/>
    <w:rsid w:val="009B4B97"/>
    <w:rsid w:val="009C3A2D"/>
    <w:rsid w:val="009E634C"/>
    <w:rsid w:val="009F1073"/>
    <w:rsid w:val="00A07AA6"/>
    <w:rsid w:val="00A12108"/>
    <w:rsid w:val="00A175D6"/>
    <w:rsid w:val="00A310EC"/>
    <w:rsid w:val="00A677F1"/>
    <w:rsid w:val="00A70375"/>
    <w:rsid w:val="00A71C1B"/>
    <w:rsid w:val="00A85D94"/>
    <w:rsid w:val="00AB1ADC"/>
    <w:rsid w:val="00AB6826"/>
    <w:rsid w:val="00AC41CB"/>
    <w:rsid w:val="00AF2B46"/>
    <w:rsid w:val="00B06648"/>
    <w:rsid w:val="00B46FD7"/>
    <w:rsid w:val="00B5044F"/>
    <w:rsid w:val="00B535C6"/>
    <w:rsid w:val="00B650D6"/>
    <w:rsid w:val="00B7326C"/>
    <w:rsid w:val="00B92AE2"/>
    <w:rsid w:val="00BB7051"/>
    <w:rsid w:val="00BC58C9"/>
    <w:rsid w:val="00BD31B6"/>
    <w:rsid w:val="00BE4489"/>
    <w:rsid w:val="00BE7C61"/>
    <w:rsid w:val="00BF28FE"/>
    <w:rsid w:val="00BF3CF6"/>
    <w:rsid w:val="00C2054B"/>
    <w:rsid w:val="00C3149F"/>
    <w:rsid w:val="00CA6085"/>
    <w:rsid w:val="00CC01F1"/>
    <w:rsid w:val="00CE2A3D"/>
    <w:rsid w:val="00CF4FEE"/>
    <w:rsid w:val="00D124F7"/>
    <w:rsid w:val="00D16BF7"/>
    <w:rsid w:val="00D22FD6"/>
    <w:rsid w:val="00D26D1A"/>
    <w:rsid w:val="00D533B2"/>
    <w:rsid w:val="00D62E54"/>
    <w:rsid w:val="00D85936"/>
    <w:rsid w:val="00DB2806"/>
    <w:rsid w:val="00DC23D5"/>
    <w:rsid w:val="00DD3759"/>
    <w:rsid w:val="00DE0AB4"/>
    <w:rsid w:val="00DE7535"/>
    <w:rsid w:val="00DF3A2B"/>
    <w:rsid w:val="00E24163"/>
    <w:rsid w:val="00E2523A"/>
    <w:rsid w:val="00E3132C"/>
    <w:rsid w:val="00E43494"/>
    <w:rsid w:val="00E439B7"/>
    <w:rsid w:val="00E46BF1"/>
    <w:rsid w:val="00E52912"/>
    <w:rsid w:val="00EC097E"/>
    <w:rsid w:val="00EE5ED4"/>
    <w:rsid w:val="00F02EE6"/>
    <w:rsid w:val="00F1792B"/>
    <w:rsid w:val="00F23A19"/>
    <w:rsid w:val="00F326BA"/>
    <w:rsid w:val="00F75622"/>
    <w:rsid w:val="00F921E9"/>
    <w:rsid w:val="00FB0B2C"/>
    <w:rsid w:val="00FE0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47F6D"/>
  <w15:docId w15:val="{8562B4C2-8F37-437C-84E2-EAE96CDA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itulo 1,TítuloB,1,Edgar 1,título 1,Capítulo 6-Página,LLANOS 9,CONT,Título 1 HECHICERA,Título_1,ARTICULO,H1,Título 1 RESUMEN,TIT1DEF,CAPITULOS,TITULO 1,TITULO1,TIT 1"/>
    <w:basedOn w:val="Normal"/>
    <w:next w:val="Normal"/>
    <w:link w:val="Ttulo1Car"/>
    <w:uiPriority w:val="9"/>
    <w:qFormat/>
    <w:rsid w:val="00FE0D6C"/>
    <w:pPr>
      <w:keepNext/>
      <w:keepLines/>
      <w:numPr>
        <w:numId w:val="19"/>
      </w:numPr>
      <w:tabs>
        <w:tab w:val="center" w:pos="357"/>
      </w:tabs>
      <w:spacing w:line="276" w:lineRule="auto"/>
      <w:jc w:val="center"/>
      <w:outlineLvl w:val="0"/>
    </w:pPr>
    <w:rPr>
      <w:rFonts w:ascii="Arial Negrita" w:eastAsiaTheme="majorEastAsia" w:hAnsi="Arial Negrita" w:cstheme="majorBidi"/>
      <w:b/>
      <w:bCs/>
      <w:caps/>
      <w:color w:val="000000" w:themeColor="text1"/>
      <w:szCs w:val="28"/>
    </w:rPr>
  </w:style>
  <w:style w:type="paragraph" w:styleId="Ttulo2">
    <w:name w:val="heading 2"/>
    <w:aliases w:val="Titulo 2,título 2 Car,título 2 Car Car,Edgar 2,título 2,2.2 Car Car,2.2 Car,Título 2. LLANOS 9,Título 2 Car Car Car Car Car,Título 2 -BCN,2.2,SEGUNDO TITUTLO,Título 2 HECHICERA,TIT2DEF,Título 2 Car Car,Neg,TITULO2,TIT 2"/>
    <w:basedOn w:val="Normal"/>
    <w:next w:val="Normal"/>
    <w:link w:val="Ttulo2Car"/>
    <w:uiPriority w:val="9"/>
    <w:unhideWhenUsed/>
    <w:qFormat/>
    <w:rsid w:val="00FE0D6C"/>
    <w:pPr>
      <w:keepNext/>
      <w:keepLines/>
      <w:numPr>
        <w:ilvl w:val="1"/>
        <w:numId w:val="19"/>
      </w:numPr>
      <w:tabs>
        <w:tab w:val="left" w:pos="720"/>
      </w:tabs>
      <w:spacing w:line="276" w:lineRule="auto"/>
      <w:outlineLvl w:val="1"/>
    </w:pPr>
    <w:rPr>
      <w:rFonts w:ascii="Arial Negrita" w:eastAsiaTheme="majorEastAsia" w:hAnsi="Arial Negrita" w:cstheme="majorBidi"/>
      <w:b/>
      <w:bCs/>
      <w:caps/>
      <w:color w:val="000000" w:themeColor="text1"/>
      <w:szCs w:val="26"/>
    </w:rPr>
  </w:style>
  <w:style w:type="paragraph" w:styleId="Ttulo3">
    <w:name w:val="heading 3"/>
    <w:aliases w:val="Título 3. LLANOS 9,Título 3 Car Car Car,título 3,Sous-titre (3),Edgar 3,Título 3 Car Car,1.1.1Título 3,Título 3-BCN,3 bullet,2,TERCER TITULO,Título 3 HECHICERA,Título 3 AAL,titulo 3 new,mayuscula,Título 3 CL,ING-PORCE III (T3),Título 3 CL1"/>
    <w:basedOn w:val="Normal"/>
    <w:next w:val="Normal"/>
    <w:link w:val="Ttulo3Car"/>
    <w:uiPriority w:val="9"/>
    <w:unhideWhenUsed/>
    <w:qFormat/>
    <w:rsid w:val="00FE0D6C"/>
    <w:pPr>
      <w:keepNext/>
      <w:keepLines/>
      <w:numPr>
        <w:ilvl w:val="2"/>
        <w:numId w:val="19"/>
      </w:numPr>
      <w:tabs>
        <w:tab w:val="left" w:pos="720"/>
        <w:tab w:val="left" w:pos="907"/>
      </w:tabs>
      <w:spacing w:line="276" w:lineRule="auto"/>
      <w:outlineLvl w:val="2"/>
    </w:pPr>
    <w:rPr>
      <w:rFonts w:ascii="Arial Negrita" w:eastAsiaTheme="majorEastAsia" w:hAnsi="Arial Negrita" w:cstheme="majorBidi"/>
      <w:b/>
      <w:bCs/>
      <w:color w:val="000000" w:themeColor="text1"/>
    </w:rPr>
  </w:style>
  <w:style w:type="paragraph" w:styleId="Ttulo4">
    <w:name w:val="heading 4"/>
    <w:basedOn w:val="Normal"/>
    <w:next w:val="Normal"/>
    <w:link w:val="Ttulo4Car"/>
    <w:uiPriority w:val="9"/>
    <w:unhideWhenUsed/>
    <w:qFormat/>
    <w:rsid w:val="00FE0D6C"/>
    <w:pPr>
      <w:keepNext/>
      <w:keepLines/>
      <w:numPr>
        <w:ilvl w:val="3"/>
        <w:numId w:val="19"/>
      </w:numPr>
      <w:tabs>
        <w:tab w:val="left" w:pos="907"/>
      </w:tabs>
      <w:spacing w:line="276" w:lineRule="auto"/>
      <w:outlineLvl w:val="3"/>
    </w:pPr>
    <w:rPr>
      <w:rFonts w:ascii="Arial Negrita" w:eastAsiaTheme="majorEastAsia" w:hAnsi="Arial Negrita" w:cstheme="majorBidi"/>
      <w:b/>
      <w:bCs/>
      <w:iCs/>
    </w:rPr>
  </w:style>
  <w:style w:type="paragraph" w:styleId="Ttulo5">
    <w:name w:val="heading 5"/>
    <w:basedOn w:val="Normal"/>
    <w:next w:val="Normal"/>
    <w:link w:val="Ttulo5Car"/>
    <w:uiPriority w:val="9"/>
    <w:unhideWhenUsed/>
    <w:qFormat/>
    <w:rsid w:val="00175015"/>
    <w:pPr>
      <w:keepNext/>
      <w:keepLines/>
      <w:numPr>
        <w:ilvl w:val="4"/>
        <w:numId w:val="19"/>
      </w:numPr>
      <w:spacing w:before="120" w:after="120"/>
      <w:outlineLvl w:val="4"/>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0D6C"/>
    <w:pPr>
      <w:tabs>
        <w:tab w:val="center" w:pos="4419"/>
        <w:tab w:val="right" w:pos="8838"/>
      </w:tabs>
    </w:pPr>
  </w:style>
  <w:style w:type="character" w:customStyle="1" w:styleId="EncabezadoCar">
    <w:name w:val="Encabezado Car"/>
    <w:basedOn w:val="Fuentedeprrafopredeter"/>
    <w:link w:val="Encabezado"/>
    <w:uiPriority w:val="99"/>
    <w:rsid w:val="00FE0D6C"/>
    <w:rPr>
      <w:lang w:val="en-CA"/>
    </w:rPr>
  </w:style>
  <w:style w:type="paragraph" w:styleId="Piedepgina">
    <w:name w:val="footer"/>
    <w:basedOn w:val="Normal"/>
    <w:link w:val="PiedepginaCar"/>
    <w:uiPriority w:val="99"/>
    <w:unhideWhenUsed/>
    <w:rsid w:val="00FE0D6C"/>
    <w:pPr>
      <w:tabs>
        <w:tab w:val="center" w:pos="4419"/>
        <w:tab w:val="right" w:pos="8838"/>
      </w:tabs>
    </w:pPr>
  </w:style>
  <w:style w:type="character" w:customStyle="1" w:styleId="PiedepginaCar">
    <w:name w:val="Pie de página Car"/>
    <w:basedOn w:val="Fuentedeprrafopredeter"/>
    <w:link w:val="Piedepgina"/>
    <w:uiPriority w:val="99"/>
    <w:rsid w:val="00FE0D6C"/>
    <w:rPr>
      <w:lang w:val="en-CA"/>
    </w:rPr>
  </w:style>
  <w:style w:type="paragraph" w:styleId="Prrafodelista">
    <w:name w:val="List Paragraph"/>
    <w:aliases w:val="HOJA,Bolita,Párrafo de lista3,Párrafo de lista2,BOLA,Párrafo de lista21,BOLADEF,Guión,Titulo 8,Viñeta Chulo,Viñeta nivel 1,BOLITA,MIBEX B,List Paragraph,Colorful List - Accent 11,Lista vistosa - Énfasis 11,TITULO1REQ,Listado,Viñeta 6"/>
    <w:basedOn w:val="Normal"/>
    <w:uiPriority w:val="34"/>
    <w:qFormat/>
    <w:rsid w:val="00FE0D6C"/>
    <w:pPr>
      <w:ind w:left="720"/>
      <w:contextualSpacing/>
    </w:pPr>
  </w:style>
  <w:style w:type="paragraph" w:styleId="Descripcin">
    <w:name w:val="caption"/>
    <w:basedOn w:val="Normal"/>
    <w:next w:val="Normal"/>
    <w:uiPriority w:val="35"/>
    <w:unhideWhenUsed/>
    <w:qFormat/>
    <w:rsid w:val="00FE0D6C"/>
    <w:pPr>
      <w:spacing w:after="200"/>
    </w:pPr>
    <w:rPr>
      <w:b/>
      <w:iCs/>
      <w:szCs w:val="18"/>
    </w:rPr>
  </w:style>
  <w:style w:type="character" w:customStyle="1" w:styleId="Ttulo1Car">
    <w:name w:val="Título 1 Car"/>
    <w:aliases w:val="Titulo 1 Car,TítuloB Car,1 Car,Edgar 1 Car,título 1 Car,Capítulo 6-Página Car,LLANOS 9 Car,CONT Car,Título 1 HECHICERA Car,Título_1 Car,ARTICULO Car,H1 Car,Título 1 RESUMEN Car,TIT1DEF Car,CAPITULOS Car,TITULO 1 Car,TITULO1 Car,TIT 1 Car"/>
    <w:basedOn w:val="Fuentedeprrafopredeter"/>
    <w:link w:val="Ttulo1"/>
    <w:uiPriority w:val="9"/>
    <w:rsid w:val="00FE0D6C"/>
    <w:rPr>
      <w:rFonts w:ascii="Arial Negrita" w:eastAsiaTheme="majorEastAsia" w:hAnsi="Arial Negrita" w:cstheme="majorBidi"/>
      <w:b/>
      <w:bCs/>
      <w:caps/>
      <w:color w:val="000000" w:themeColor="text1"/>
      <w:sz w:val="20"/>
      <w:szCs w:val="28"/>
    </w:rPr>
  </w:style>
  <w:style w:type="character" w:customStyle="1" w:styleId="Ttulo2Car">
    <w:name w:val="Título 2 Car"/>
    <w:aliases w:val="Titulo 2 Car,título 2 Car Car1,título 2 Car Car Car,Edgar 2 Car,título 2 Car1,2.2 Car Car Car,2.2 Car Car1,Título 2. LLANOS 9 Car,Título 2 Car Car Car Car Car Car,Título 2 -BCN Car,2.2 Car1,SEGUNDO TITUTLO Car,Título 2 HECHICERA Car,Neg Car"/>
    <w:basedOn w:val="Fuentedeprrafopredeter"/>
    <w:link w:val="Ttulo2"/>
    <w:uiPriority w:val="9"/>
    <w:rsid w:val="00FE0D6C"/>
    <w:rPr>
      <w:rFonts w:ascii="Arial Negrita" w:eastAsiaTheme="majorEastAsia" w:hAnsi="Arial Negrita" w:cstheme="majorBidi"/>
      <w:b/>
      <w:bCs/>
      <w:caps/>
      <w:color w:val="000000" w:themeColor="text1"/>
      <w:sz w:val="20"/>
      <w:szCs w:val="26"/>
    </w:rPr>
  </w:style>
  <w:style w:type="character" w:customStyle="1" w:styleId="Ttulo3Car">
    <w:name w:val="Título 3 Car"/>
    <w:aliases w:val="Título 3. LLANOS 9 Car,Título 3 Car Car Car Car,título 3 Car,Sous-titre (3) Car,Edgar 3 Car,Título 3 Car Car Car1,1.1.1Título 3 Car,Título 3-BCN Car,3 bullet Car,2 Car,TERCER TITULO Car,Título 3 HECHICERA Car,Título 3 AAL Car,mayuscula Car"/>
    <w:basedOn w:val="Fuentedeprrafopredeter"/>
    <w:link w:val="Ttulo3"/>
    <w:uiPriority w:val="9"/>
    <w:rsid w:val="00FE0D6C"/>
    <w:rPr>
      <w:rFonts w:ascii="Arial Negrita" w:eastAsiaTheme="majorEastAsia" w:hAnsi="Arial Negrita" w:cstheme="majorBidi"/>
      <w:b/>
      <w:bCs/>
      <w:color w:val="000000" w:themeColor="text1"/>
      <w:sz w:val="20"/>
    </w:rPr>
  </w:style>
  <w:style w:type="character" w:customStyle="1" w:styleId="Ttulo4Car">
    <w:name w:val="Título 4 Car"/>
    <w:basedOn w:val="Fuentedeprrafopredeter"/>
    <w:link w:val="Ttulo4"/>
    <w:uiPriority w:val="9"/>
    <w:rsid w:val="00FE0D6C"/>
    <w:rPr>
      <w:rFonts w:ascii="Arial Negrita" w:eastAsiaTheme="majorEastAsia" w:hAnsi="Arial Negrita" w:cstheme="majorBidi"/>
      <w:b/>
      <w:bCs/>
      <w:iCs/>
      <w:sz w:val="20"/>
    </w:rPr>
  </w:style>
  <w:style w:type="paragraph" w:customStyle="1" w:styleId="Vieta2">
    <w:name w:val="Viñeta 2"/>
    <w:basedOn w:val="Normal"/>
    <w:next w:val="Normal"/>
    <w:qFormat/>
    <w:rsid w:val="00FE0D6C"/>
    <w:pPr>
      <w:numPr>
        <w:ilvl w:val="7"/>
        <w:numId w:val="4"/>
      </w:numPr>
      <w:spacing w:line="276" w:lineRule="auto"/>
    </w:pPr>
    <w:rPr>
      <w:b/>
    </w:rPr>
  </w:style>
  <w:style w:type="table" w:styleId="Tablaconcuadrcula">
    <w:name w:val="Table Grid"/>
    <w:aliases w:val="Tabla sin cuadrícula,Tabla con cuadrícula-1,SGI,sin cuadricula,Tabla GEOCOL,Petrominerales"/>
    <w:basedOn w:val="Tablanormal"/>
    <w:uiPriority w:val="59"/>
    <w:qFormat/>
    <w:rsid w:val="00CA6085"/>
    <w:rPr>
      <w:rFonts w:ascii="Times New Roman" w:eastAsia="Times New Roman" w:hAnsi="Times New Roman"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236069"/>
    <w:pPr>
      <w:spacing w:before="120" w:after="120" w:line="360" w:lineRule="auto"/>
      <w:jc w:val="left"/>
    </w:pPr>
    <w:rPr>
      <w:b/>
      <w:bCs/>
      <w:caps/>
      <w:szCs w:val="20"/>
    </w:rPr>
  </w:style>
  <w:style w:type="paragraph" w:styleId="TDC2">
    <w:name w:val="toc 2"/>
    <w:basedOn w:val="Normal"/>
    <w:next w:val="Normal"/>
    <w:autoRedefine/>
    <w:uiPriority w:val="39"/>
    <w:unhideWhenUsed/>
    <w:rsid w:val="00236069"/>
    <w:pPr>
      <w:spacing w:line="360" w:lineRule="auto"/>
      <w:ind w:left="200"/>
      <w:jc w:val="left"/>
    </w:pPr>
    <w:rPr>
      <w:b/>
      <w:smallCaps/>
      <w:sz w:val="18"/>
      <w:szCs w:val="20"/>
    </w:rPr>
  </w:style>
  <w:style w:type="paragraph" w:styleId="TDC3">
    <w:name w:val="toc 3"/>
    <w:basedOn w:val="Normal"/>
    <w:next w:val="Normal"/>
    <w:autoRedefine/>
    <w:uiPriority w:val="39"/>
    <w:unhideWhenUsed/>
    <w:rsid w:val="0090341D"/>
    <w:pPr>
      <w:tabs>
        <w:tab w:val="left" w:pos="1200"/>
        <w:tab w:val="right" w:leader="dot" w:pos="8828"/>
      </w:tabs>
      <w:spacing w:line="360" w:lineRule="auto"/>
      <w:ind w:left="400"/>
    </w:pPr>
    <w:rPr>
      <w:i/>
      <w:iCs/>
      <w:sz w:val="18"/>
      <w:szCs w:val="20"/>
    </w:rPr>
  </w:style>
  <w:style w:type="paragraph" w:styleId="TDC4">
    <w:name w:val="toc 4"/>
    <w:basedOn w:val="Normal"/>
    <w:next w:val="Normal"/>
    <w:autoRedefine/>
    <w:uiPriority w:val="39"/>
    <w:unhideWhenUsed/>
    <w:rsid w:val="00824C0A"/>
    <w:pPr>
      <w:ind w:left="600"/>
      <w:jc w:val="left"/>
    </w:pPr>
    <w:rPr>
      <w:rFonts w:asciiTheme="minorHAnsi" w:hAnsiTheme="minorHAnsi"/>
      <w:sz w:val="18"/>
      <w:szCs w:val="18"/>
    </w:rPr>
  </w:style>
  <w:style w:type="character" w:styleId="Hipervnculo">
    <w:name w:val="Hyperlink"/>
    <w:basedOn w:val="Fuentedeprrafopredeter"/>
    <w:uiPriority w:val="99"/>
    <w:unhideWhenUsed/>
    <w:rsid w:val="00D26D1A"/>
    <w:rPr>
      <w:color w:val="0563C1" w:themeColor="hyperlink"/>
      <w:u w:val="single"/>
    </w:rPr>
  </w:style>
  <w:style w:type="character" w:customStyle="1" w:styleId="Ttulo5Car">
    <w:name w:val="Título 5 Car"/>
    <w:basedOn w:val="Fuentedeprrafopredeter"/>
    <w:link w:val="Ttulo5"/>
    <w:uiPriority w:val="9"/>
    <w:rsid w:val="00175015"/>
    <w:rPr>
      <w:rFonts w:eastAsiaTheme="majorEastAsia" w:cstheme="majorBidi"/>
      <w:b/>
    </w:rPr>
  </w:style>
  <w:style w:type="paragraph" w:customStyle="1" w:styleId="Encabezadostablas">
    <w:name w:val="Encabezados tablas"/>
    <w:basedOn w:val="Normal"/>
    <w:autoRedefine/>
    <w:rsid w:val="00557C92"/>
    <w:pPr>
      <w:jc w:val="center"/>
    </w:pPr>
    <w:rPr>
      <w:rFonts w:ascii="Tahoma" w:eastAsia="Times New Roman" w:hAnsi="Tahoma" w:cs="Times New Roman"/>
      <w:b/>
      <w:caps/>
      <w:sz w:val="18"/>
      <w:szCs w:val="18"/>
      <w:lang w:eastAsia="es-ES"/>
    </w:rPr>
  </w:style>
  <w:style w:type="paragraph" w:customStyle="1" w:styleId="Textostablas">
    <w:name w:val="Textos tablas"/>
    <w:basedOn w:val="Normal"/>
    <w:rsid w:val="00557C92"/>
    <w:pPr>
      <w:jc w:val="center"/>
    </w:pPr>
    <w:rPr>
      <w:rFonts w:ascii="Tahoma" w:eastAsia="Times New Roman" w:hAnsi="Tahoma" w:cs="Times New Roman"/>
      <w:sz w:val="18"/>
      <w:szCs w:val="18"/>
      <w:lang w:eastAsia="es-ES"/>
    </w:rPr>
  </w:style>
  <w:style w:type="table" w:customStyle="1" w:styleId="Tabladecuadrcula4-nfasis31">
    <w:name w:val="Tabla de cuadrícula 4 - Énfasis 31"/>
    <w:basedOn w:val="Tablanormal"/>
    <w:uiPriority w:val="49"/>
    <w:rsid w:val="00181442"/>
    <w:pPr>
      <w:jc w:val="left"/>
    </w:pPr>
    <w:rPr>
      <w:rFonts w:ascii="Calibri" w:eastAsia="Calibri" w:hAnsi="Calibri" w:cs="Times New Roman"/>
      <w:sz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Sinespaciado">
    <w:name w:val="No Spacing"/>
    <w:aliases w:val="Chulito,Segunda viñeta,CHULITO,Sin espaciado1,No Spacing,nada,CHULO,Viñetas,TABLA M.,Sin espaciado11,Viñeta chulito,Viñeta1,Cuadro,VERIFI,Fotografía 10-1,Medium Grid 1 Accent 3,Titulo 6,Primera viñeta,MIBEX C,MIBEX TEXTO"/>
    <w:link w:val="SinespaciadoCar"/>
    <w:qFormat/>
    <w:rsid w:val="008B13C8"/>
    <w:pPr>
      <w:jc w:val="left"/>
    </w:pPr>
    <w:rPr>
      <w:rFonts w:ascii="Calibri" w:eastAsia="Calibri" w:hAnsi="Calibri" w:cs="Times New Roman"/>
      <w:sz w:val="22"/>
    </w:rPr>
  </w:style>
  <w:style w:type="character" w:customStyle="1" w:styleId="SinespaciadoCar">
    <w:name w:val="Sin espaciado Car"/>
    <w:aliases w:val="Chulito Car,Segunda viñeta Car,CHULITO Car,Sin espaciado1 Car,No Spacing Car,nada Car,CHULO Car,Viñetas Car,TABLA M. Car,Sin espaciado11 Car,Viñeta chulito Car,Viñeta1 Car,Cuadro Car,VERIFI Car,Fotografía 10-1 Car,Titulo 6 Car"/>
    <w:link w:val="Sinespaciado"/>
    <w:rsid w:val="008B13C8"/>
    <w:rPr>
      <w:rFonts w:ascii="Calibri" w:eastAsia="Calibri" w:hAnsi="Calibri" w:cs="Times New Roman"/>
      <w:sz w:val="22"/>
    </w:rPr>
  </w:style>
  <w:style w:type="paragraph" w:styleId="Tabladeilustraciones">
    <w:name w:val="table of figures"/>
    <w:basedOn w:val="Normal"/>
    <w:next w:val="Normal"/>
    <w:uiPriority w:val="99"/>
    <w:unhideWhenUsed/>
    <w:rsid w:val="008F0C1C"/>
  </w:style>
  <w:style w:type="paragraph" w:styleId="Textodeglobo">
    <w:name w:val="Balloon Text"/>
    <w:basedOn w:val="Normal"/>
    <w:link w:val="TextodegloboCar"/>
    <w:uiPriority w:val="99"/>
    <w:semiHidden/>
    <w:unhideWhenUsed/>
    <w:rsid w:val="00CF4FEE"/>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FEE"/>
    <w:rPr>
      <w:rFonts w:ascii="Tahoma" w:hAnsi="Tahoma" w:cs="Tahoma"/>
      <w:sz w:val="16"/>
      <w:szCs w:val="16"/>
    </w:rPr>
  </w:style>
  <w:style w:type="paragraph" w:styleId="Subttulo">
    <w:name w:val="Subtitle"/>
    <w:basedOn w:val="Normal"/>
    <w:link w:val="SubttuloCar"/>
    <w:qFormat/>
    <w:rsid w:val="00824C0A"/>
    <w:pPr>
      <w:spacing w:before="120" w:after="120"/>
      <w:jc w:val="center"/>
    </w:pPr>
    <w:rPr>
      <w:rFonts w:eastAsia="Times New Roman" w:cs="Times New Roman"/>
      <w:b/>
      <w:bCs/>
      <w:sz w:val="24"/>
      <w:szCs w:val="20"/>
      <w:lang w:val="es-ES" w:eastAsia="es-ES"/>
    </w:rPr>
  </w:style>
  <w:style w:type="character" w:customStyle="1" w:styleId="SubttuloCar">
    <w:name w:val="Subtítulo Car"/>
    <w:basedOn w:val="Fuentedeprrafopredeter"/>
    <w:link w:val="Subttulo"/>
    <w:rsid w:val="00824C0A"/>
    <w:rPr>
      <w:rFonts w:eastAsia="Times New Roman" w:cs="Times New Roman"/>
      <w:b/>
      <w:bCs/>
      <w:sz w:val="24"/>
      <w:szCs w:val="20"/>
      <w:lang w:val="es-ES" w:eastAsia="es-ES"/>
    </w:rPr>
  </w:style>
  <w:style w:type="paragraph" w:styleId="Ttulo">
    <w:name w:val="Title"/>
    <w:basedOn w:val="Normal"/>
    <w:link w:val="TtuloCar"/>
    <w:qFormat/>
    <w:rsid w:val="00453447"/>
    <w:pPr>
      <w:jc w:val="center"/>
    </w:pPr>
    <w:rPr>
      <w:rFonts w:eastAsia="Times New Roman" w:cs="Times New Roman"/>
      <w:b/>
      <w:bCs/>
      <w:caps/>
      <w:szCs w:val="20"/>
      <w:lang w:val="es-MX" w:eastAsia="es-ES"/>
    </w:rPr>
  </w:style>
  <w:style w:type="character" w:customStyle="1" w:styleId="TtuloCar">
    <w:name w:val="Título Car"/>
    <w:basedOn w:val="Fuentedeprrafopredeter"/>
    <w:link w:val="Ttulo"/>
    <w:rsid w:val="00453447"/>
    <w:rPr>
      <w:rFonts w:eastAsia="Times New Roman" w:cs="Times New Roman"/>
      <w:b/>
      <w:bCs/>
      <w:caps/>
      <w:szCs w:val="20"/>
      <w:lang w:val="es-MX" w:eastAsia="es-ES"/>
    </w:rPr>
  </w:style>
  <w:style w:type="paragraph" w:customStyle="1" w:styleId="Vieta1">
    <w:name w:val="Viñeta 1"/>
    <w:basedOn w:val="Normal"/>
    <w:rsid w:val="00B650D6"/>
    <w:pPr>
      <w:numPr>
        <w:numId w:val="10"/>
      </w:numPr>
      <w:spacing w:before="120" w:after="120"/>
    </w:pPr>
    <w:rPr>
      <w:rFonts w:ascii="Segoe UI" w:eastAsia="Times New Roman" w:hAnsi="Segoe UI" w:cs="Times New Roman"/>
      <w:bCs/>
      <w:sz w:val="22"/>
      <w:szCs w:val="24"/>
      <w:lang w:val="es-ES_tradnl" w:eastAsia="es-ES"/>
    </w:rPr>
  </w:style>
  <w:style w:type="character" w:styleId="Hipervnculovisitado">
    <w:name w:val="FollowedHyperlink"/>
    <w:basedOn w:val="Fuentedeprrafopredeter"/>
    <w:uiPriority w:val="99"/>
    <w:semiHidden/>
    <w:unhideWhenUsed/>
    <w:rsid w:val="009152C1"/>
    <w:rPr>
      <w:color w:val="954F72" w:themeColor="followedHyperlink"/>
      <w:u w:val="single"/>
    </w:rPr>
  </w:style>
  <w:style w:type="paragraph" w:styleId="TtuloTDC">
    <w:name w:val="TOC Heading"/>
    <w:basedOn w:val="Ttulo1"/>
    <w:next w:val="Normal"/>
    <w:uiPriority w:val="39"/>
    <w:unhideWhenUsed/>
    <w:qFormat/>
    <w:rsid w:val="00584609"/>
    <w:pPr>
      <w:numPr>
        <w:numId w:val="0"/>
      </w:numPr>
      <w:spacing w:before="240" w:line="259" w:lineRule="auto"/>
      <w:jc w:val="left"/>
      <w:outlineLvl w:val="9"/>
    </w:pPr>
    <w:rPr>
      <w:rFonts w:asciiTheme="majorHAnsi" w:hAnsiTheme="majorHAnsi"/>
      <w:b w:val="0"/>
      <w:bCs w:val="0"/>
      <w:caps w:val="0"/>
      <w:color w:val="2E74B5" w:themeColor="accent1" w:themeShade="BF"/>
      <w:sz w:val="32"/>
      <w:szCs w:val="32"/>
      <w:lang w:eastAsia="es-CO"/>
    </w:rPr>
  </w:style>
  <w:style w:type="paragraph" w:styleId="TDC5">
    <w:name w:val="toc 5"/>
    <w:basedOn w:val="Normal"/>
    <w:next w:val="Normal"/>
    <w:autoRedefine/>
    <w:uiPriority w:val="39"/>
    <w:unhideWhenUsed/>
    <w:rsid w:val="00584609"/>
    <w:pPr>
      <w:ind w:left="800"/>
      <w:jc w:val="left"/>
    </w:pPr>
    <w:rPr>
      <w:rFonts w:asciiTheme="minorHAnsi" w:hAnsiTheme="minorHAnsi"/>
      <w:sz w:val="18"/>
      <w:szCs w:val="18"/>
    </w:rPr>
  </w:style>
  <w:style w:type="paragraph" w:styleId="TDC6">
    <w:name w:val="toc 6"/>
    <w:basedOn w:val="Normal"/>
    <w:next w:val="Normal"/>
    <w:autoRedefine/>
    <w:uiPriority w:val="39"/>
    <w:unhideWhenUsed/>
    <w:rsid w:val="00584609"/>
    <w:pPr>
      <w:ind w:left="1000"/>
      <w:jc w:val="left"/>
    </w:pPr>
    <w:rPr>
      <w:rFonts w:asciiTheme="minorHAnsi" w:hAnsiTheme="minorHAnsi"/>
      <w:sz w:val="18"/>
      <w:szCs w:val="18"/>
    </w:rPr>
  </w:style>
  <w:style w:type="paragraph" w:styleId="TDC7">
    <w:name w:val="toc 7"/>
    <w:basedOn w:val="Normal"/>
    <w:next w:val="Normal"/>
    <w:autoRedefine/>
    <w:uiPriority w:val="39"/>
    <w:unhideWhenUsed/>
    <w:rsid w:val="00584609"/>
    <w:pPr>
      <w:ind w:left="1200"/>
      <w:jc w:val="left"/>
    </w:pPr>
    <w:rPr>
      <w:rFonts w:asciiTheme="minorHAnsi" w:hAnsiTheme="minorHAnsi"/>
      <w:sz w:val="18"/>
      <w:szCs w:val="18"/>
    </w:rPr>
  </w:style>
  <w:style w:type="paragraph" w:styleId="TDC8">
    <w:name w:val="toc 8"/>
    <w:basedOn w:val="Normal"/>
    <w:next w:val="Normal"/>
    <w:autoRedefine/>
    <w:uiPriority w:val="39"/>
    <w:unhideWhenUsed/>
    <w:rsid w:val="00584609"/>
    <w:pPr>
      <w:ind w:left="1400"/>
      <w:jc w:val="left"/>
    </w:pPr>
    <w:rPr>
      <w:rFonts w:asciiTheme="minorHAnsi" w:hAnsiTheme="minorHAnsi"/>
      <w:sz w:val="18"/>
      <w:szCs w:val="18"/>
    </w:rPr>
  </w:style>
  <w:style w:type="paragraph" w:styleId="TDC9">
    <w:name w:val="toc 9"/>
    <w:basedOn w:val="Normal"/>
    <w:next w:val="Normal"/>
    <w:autoRedefine/>
    <w:uiPriority w:val="39"/>
    <w:unhideWhenUsed/>
    <w:rsid w:val="00584609"/>
    <w:pPr>
      <w:ind w:left="160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22706">
      <w:bodyDiv w:val="1"/>
      <w:marLeft w:val="0"/>
      <w:marRight w:val="0"/>
      <w:marTop w:val="0"/>
      <w:marBottom w:val="0"/>
      <w:divBdr>
        <w:top w:val="none" w:sz="0" w:space="0" w:color="auto"/>
        <w:left w:val="none" w:sz="0" w:space="0" w:color="auto"/>
        <w:bottom w:val="none" w:sz="0" w:space="0" w:color="auto"/>
        <w:right w:val="none" w:sz="0" w:space="0" w:color="auto"/>
      </w:divBdr>
    </w:div>
    <w:div w:id="258635595">
      <w:bodyDiv w:val="1"/>
      <w:marLeft w:val="0"/>
      <w:marRight w:val="0"/>
      <w:marTop w:val="0"/>
      <w:marBottom w:val="0"/>
      <w:divBdr>
        <w:top w:val="none" w:sz="0" w:space="0" w:color="auto"/>
        <w:left w:val="none" w:sz="0" w:space="0" w:color="auto"/>
        <w:bottom w:val="none" w:sz="0" w:space="0" w:color="auto"/>
        <w:right w:val="none" w:sz="0" w:space="0" w:color="auto"/>
      </w:divBdr>
    </w:div>
    <w:div w:id="405883580">
      <w:bodyDiv w:val="1"/>
      <w:marLeft w:val="0"/>
      <w:marRight w:val="0"/>
      <w:marTop w:val="0"/>
      <w:marBottom w:val="0"/>
      <w:divBdr>
        <w:top w:val="none" w:sz="0" w:space="0" w:color="auto"/>
        <w:left w:val="none" w:sz="0" w:space="0" w:color="auto"/>
        <w:bottom w:val="none" w:sz="0" w:space="0" w:color="auto"/>
        <w:right w:val="none" w:sz="0" w:space="0" w:color="auto"/>
      </w:divBdr>
    </w:div>
    <w:div w:id="555119713">
      <w:bodyDiv w:val="1"/>
      <w:marLeft w:val="0"/>
      <w:marRight w:val="0"/>
      <w:marTop w:val="0"/>
      <w:marBottom w:val="0"/>
      <w:divBdr>
        <w:top w:val="none" w:sz="0" w:space="0" w:color="auto"/>
        <w:left w:val="none" w:sz="0" w:space="0" w:color="auto"/>
        <w:bottom w:val="none" w:sz="0" w:space="0" w:color="auto"/>
        <w:right w:val="none" w:sz="0" w:space="0" w:color="auto"/>
      </w:divBdr>
    </w:div>
    <w:div w:id="556283266">
      <w:bodyDiv w:val="1"/>
      <w:marLeft w:val="0"/>
      <w:marRight w:val="0"/>
      <w:marTop w:val="0"/>
      <w:marBottom w:val="0"/>
      <w:divBdr>
        <w:top w:val="none" w:sz="0" w:space="0" w:color="auto"/>
        <w:left w:val="none" w:sz="0" w:space="0" w:color="auto"/>
        <w:bottom w:val="none" w:sz="0" w:space="0" w:color="auto"/>
        <w:right w:val="none" w:sz="0" w:space="0" w:color="auto"/>
      </w:divBdr>
    </w:div>
    <w:div w:id="792136207">
      <w:bodyDiv w:val="1"/>
      <w:marLeft w:val="0"/>
      <w:marRight w:val="0"/>
      <w:marTop w:val="0"/>
      <w:marBottom w:val="0"/>
      <w:divBdr>
        <w:top w:val="none" w:sz="0" w:space="0" w:color="auto"/>
        <w:left w:val="none" w:sz="0" w:space="0" w:color="auto"/>
        <w:bottom w:val="none" w:sz="0" w:space="0" w:color="auto"/>
        <w:right w:val="none" w:sz="0" w:space="0" w:color="auto"/>
      </w:divBdr>
    </w:div>
    <w:div w:id="882861839">
      <w:bodyDiv w:val="1"/>
      <w:marLeft w:val="0"/>
      <w:marRight w:val="0"/>
      <w:marTop w:val="0"/>
      <w:marBottom w:val="0"/>
      <w:divBdr>
        <w:top w:val="none" w:sz="0" w:space="0" w:color="auto"/>
        <w:left w:val="none" w:sz="0" w:space="0" w:color="auto"/>
        <w:bottom w:val="none" w:sz="0" w:space="0" w:color="auto"/>
        <w:right w:val="none" w:sz="0" w:space="0" w:color="auto"/>
      </w:divBdr>
    </w:div>
    <w:div w:id="968783870">
      <w:bodyDiv w:val="1"/>
      <w:marLeft w:val="0"/>
      <w:marRight w:val="0"/>
      <w:marTop w:val="0"/>
      <w:marBottom w:val="0"/>
      <w:divBdr>
        <w:top w:val="none" w:sz="0" w:space="0" w:color="auto"/>
        <w:left w:val="none" w:sz="0" w:space="0" w:color="auto"/>
        <w:bottom w:val="none" w:sz="0" w:space="0" w:color="auto"/>
        <w:right w:val="none" w:sz="0" w:space="0" w:color="auto"/>
      </w:divBdr>
    </w:div>
    <w:div w:id="1105034451">
      <w:bodyDiv w:val="1"/>
      <w:marLeft w:val="0"/>
      <w:marRight w:val="0"/>
      <w:marTop w:val="0"/>
      <w:marBottom w:val="0"/>
      <w:divBdr>
        <w:top w:val="none" w:sz="0" w:space="0" w:color="auto"/>
        <w:left w:val="none" w:sz="0" w:space="0" w:color="auto"/>
        <w:bottom w:val="none" w:sz="0" w:space="0" w:color="auto"/>
        <w:right w:val="none" w:sz="0" w:space="0" w:color="auto"/>
      </w:divBdr>
    </w:div>
    <w:div w:id="1242449509">
      <w:bodyDiv w:val="1"/>
      <w:marLeft w:val="0"/>
      <w:marRight w:val="0"/>
      <w:marTop w:val="0"/>
      <w:marBottom w:val="0"/>
      <w:divBdr>
        <w:top w:val="none" w:sz="0" w:space="0" w:color="auto"/>
        <w:left w:val="none" w:sz="0" w:space="0" w:color="auto"/>
        <w:bottom w:val="none" w:sz="0" w:space="0" w:color="auto"/>
        <w:right w:val="none" w:sz="0" w:space="0" w:color="auto"/>
      </w:divBdr>
    </w:div>
    <w:div w:id="1489588979">
      <w:bodyDiv w:val="1"/>
      <w:marLeft w:val="0"/>
      <w:marRight w:val="0"/>
      <w:marTop w:val="0"/>
      <w:marBottom w:val="0"/>
      <w:divBdr>
        <w:top w:val="none" w:sz="0" w:space="0" w:color="auto"/>
        <w:left w:val="none" w:sz="0" w:space="0" w:color="auto"/>
        <w:bottom w:val="none" w:sz="0" w:space="0" w:color="auto"/>
        <w:right w:val="none" w:sz="0" w:space="0" w:color="auto"/>
      </w:divBdr>
    </w:div>
    <w:div w:id="1632783183">
      <w:bodyDiv w:val="1"/>
      <w:marLeft w:val="0"/>
      <w:marRight w:val="0"/>
      <w:marTop w:val="0"/>
      <w:marBottom w:val="0"/>
      <w:divBdr>
        <w:top w:val="none" w:sz="0" w:space="0" w:color="auto"/>
        <w:left w:val="none" w:sz="0" w:space="0" w:color="auto"/>
        <w:bottom w:val="none" w:sz="0" w:space="0" w:color="auto"/>
        <w:right w:val="none" w:sz="0" w:space="0" w:color="auto"/>
      </w:divBdr>
    </w:div>
    <w:div w:id="1778020145">
      <w:bodyDiv w:val="1"/>
      <w:marLeft w:val="0"/>
      <w:marRight w:val="0"/>
      <w:marTop w:val="0"/>
      <w:marBottom w:val="0"/>
      <w:divBdr>
        <w:top w:val="none" w:sz="0" w:space="0" w:color="auto"/>
        <w:left w:val="none" w:sz="0" w:space="0" w:color="auto"/>
        <w:bottom w:val="none" w:sz="0" w:space="0" w:color="auto"/>
        <w:right w:val="none" w:sz="0" w:space="0" w:color="auto"/>
      </w:divBdr>
    </w:div>
    <w:div w:id="1965379555">
      <w:bodyDiv w:val="1"/>
      <w:marLeft w:val="0"/>
      <w:marRight w:val="0"/>
      <w:marTop w:val="0"/>
      <w:marBottom w:val="0"/>
      <w:divBdr>
        <w:top w:val="none" w:sz="0" w:space="0" w:color="auto"/>
        <w:left w:val="none" w:sz="0" w:space="0" w:color="auto"/>
        <w:bottom w:val="none" w:sz="0" w:space="0" w:color="auto"/>
        <w:right w:val="none" w:sz="0" w:space="0" w:color="auto"/>
      </w:divBdr>
    </w:div>
    <w:div w:id="2010253259">
      <w:bodyDiv w:val="1"/>
      <w:marLeft w:val="0"/>
      <w:marRight w:val="0"/>
      <w:marTop w:val="0"/>
      <w:marBottom w:val="0"/>
      <w:divBdr>
        <w:top w:val="none" w:sz="0" w:space="0" w:color="auto"/>
        <w:left w:val="none" w:sz="0" w:space="0" w:color="auto"/>
        <w:bottom w:val="none" w:sz="0" w:space="0" w:color="auto"/>
        <w:right w:val="none" w:sz="0" w:space="0" w:color="auto"/>
      </w:divBdr>
    </w:div>
    <w:div w:id="20459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cid:image004.png@01D50976.AD328DA0"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3FDA-5294-46A2-A30D-6254BF39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3506</Words>
  <Characters>19286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Luz Yaned Martinez Giraldo</cp:lastModifiedBy>
  <cp:revision>4</cp:revision>
  <cp:lastPrinted>2017-11-30T17:00:00Z</cp:lastPrinted>
  <dcterms:created xsi:type="dcterms:W3CDTF">2019-10-04T20:20:00Z</dcterms:created>
  <dcterms:modified xsi:type="dcterms:W3CDTF">2021-01-19T03:53:00Z</dcterms:modified>
</cp:coreProperties>
</file>